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158B" w14:textId="25D3D89C" w:rsidR="006A30F5" w:rsidRPr="006A30F5" w:rsidRDefault="006A30F5" w:rsidP="006A30F5">
      <w:pPr>
        <w:pBdr>
          <w:bottom w:val="dashDotStroked" w:sz="24" w:space="1" w:color="auto"/>
        </w:pBdr>
        <w:spacing w:after="0" w:line="240" w:lineRule="auto"/>
        <w:jc w:val="center"/>
        <w:rPr>
          <w:rFonts w:ascii="Cambria" w:eastAsia="Times New Roman" w:hAnsi="Cambria" w:cs="Times New Roman"/>
          <w:b/>
          <w:bCs/>
          <w:color w:val="000000"/>
          <w:sz w:val="44"/>
          <w:szCs w:val="44"/>
          <w:u w:val="single"/>
          <w:lang w:eastAsia="en-IN"/>
        </w:rPr>
      </w:pPr>
      <w:r>
        <w:rPr>
          <w:rFonts w:ascii="Cambria" w:eastAsia="Times New Roman" w:hAnsi="Cambria" w:cs="Times New Roman"/>
          <w:b/>
          <w:bCs/>
          <w:color w:val="000000"/>
          <w:sz w:val="44"/>
          <w:szCs w:val="44"/>
          <w:u w:val="single"/>
          <w:lang w:eastAsia="en-IN"/>
        </w:rPr>
        <w:t>WEL-</w:t>
      </w:r>
      <w:r w:rsidRPr="006A30F5">
        <w:rPr>
          <w:rFonts w:ascii="Cambria" w:eastAsia="Times New Roman" w:hAnsi="Cambria" w:cs="Times New Roman"/>
          <w:b/>
          <w:bCs/>
          <w:color w:val="000000"/>
          <w:sz w:val="44"/>
          <w:szCs w:val="44"/>
          <w:u w:val="single"/>
          <w:lang w:eastAsia="en-IN"/>
        </w:rPr>
        <w:t>COME</w:t>
      </w:r>
    </w:p>
    <w:p w14:paraId="588D8523" w14:textId="77777777" w:rsidR="006A30F5" w:rsidRPr="006A30F5" w:rsidRDefault="006A30F5" w:rsidP="006A30F5">
      <w:pPr>
        <w:pBdr>
          <w:bottom w:val="dashDotStroked" w:sz="24" w:space="1" w:color="auto"/>
        </w:pBdr>
        <w:spacing w:after="0" w:line="240" w:lineRule="auto"/>
        <w:jc w:val="center"/>
        <w:rPr>
          <w:rFonts w:ascii="Cambria" w:eastAsia="Times New Roman" w:hAnsi="Cambria" w:cs="Times New Roman"/>
          <w:b/>
          <w:bCs/>
          <w:color w:val="000000"/>
          <w:sz w:val="44"/>
          <w:szCs w:val="44"/>
          <w:lang w:eastAsia="en-IN"/>
        </w:rPr>
      </w:pPr>
      <w:r w:rsidRPr="006A30F5">
        <w:rPr>
          <w:rFonts w:ascii="Cambria" w:eastAsia="Times New Roman" w:hAnsi="Cambria" w:cs="Times New Roman"/>
          <w:b/>
          <w:bCs/>
          <w:color w:val="000000"/>
          <w:sz w:val="44"/>
          <w:szCs w:val="44"/>
          <w:u w:val="single"/>
          <w:lang w:eastAsia="en-IN"/>
        </w:rPr>
        <w:t xml:space="preserve"> </w:t>
      </w:r>
      <w:r w:rsidRPr="006A30F5">
        <w:rPr>
          <w:rFonts w:ascii="Cambria" w:eastAsia="Times New Roman" w:hAnsi="Cambria" w:cs="Times New Roman"/>
          <w:b/>
          <w:bCs/>
          <w:color w:val="000000"/>
          <w:sz w:val="44"/>
          <w:szCs w:val="44"/>
          <w:lang w:eastAsia="en-IN"/>
        </w:rPr>
        <w:t>CLASS-B.COM-PART-III</w:t>
      </w:r>
    </w:p>
    <w:p w14:paraId="7089B745" w14:textId="4839802F" w:rsidR="0080636F" w:rsidRPr="0080636F" w:rsidRDefault="0080636F" w:rsidP="006A30F5">
      <w:pPr>
        <w:pBdr>
          <w:bottom w:val="dashDotStroked" w:sz="24" w:space="1" w:color="auto"/>
        </w:pBdr>
        <w:spacing w:after="0" w:line="240" w:lineRule="auto"/>
        <w:jc w:val="center"/>
        <w:rPr>
          <w:rFonts w:ascii="Cambria" w:eastAsia="Times New Roman" w:hAnsi="Cambria" w:cs="Times New Roman"/>
          <w:b/>
          <w:bCs/>
          <w:color w:val="000000"/>
          <w:sz w:val="44"/>
          <w:szCs w:val="44"/>
          <w:lang w:eastAsia="en-IN"/>
        </w:rPr>
      </w:pPr>
      <w:r w:rsidRPr="0080636F">
        <w:rPr>
          <w:rFonts w:ascii="Cambria" w:eastAsia="Times New Roman" w:hAnsi="Cambria" w:cs="Times New Roman"/>
          <w:b/>
          <w:bCs/>
          <w:color w:val="000000"/>
          <w:sz w:val="44"/>
          <w:szCs w:val="44"/>
          <w:lang w:eastAsia="en-IN"/>
        </w:rPr>
        <w:t>The Study on “Middle-Income Trap” and China’s Crossing Foreca</w:t>
      </w:r>
      <w:bookmarkStart w:id="0" w:name="_GoBack"/>
      <w:bookmarkEnd w:id="0"/>
      <w:r w:rsidRPr="0080636F">
        <w:rPr>
          <w:rFonts w:ascii="Cambria" w:eastAsia="Times New Roman" w:hAnsi="Cambria" w:cs="Times New Roman"/>
          <w:b/>
          <w:bCs/>
          <w:color w:val="000000"/>
          <w:sz w:val="44"/>
          <w:szCs w:val="44"/>
          <w:lang w:eastAsia="en-IN"/>
        </w:rPr>
        <w:t>st: An International Comparative Analysis</w:t>
      </w:r>
    </w:p>
    <w:p w14:paraId="5CE44EB9" w14:textId="77777777" w:rsidR="00A45499" w:rsidRPr="00401E69" w:rsidRDefault="00A45499" w:rsidP="00A45499">
      <w:pPr>
        <w:pStyle w:val="ListParagraph"/>
        <w:adjustRightInd w:val="0"/>
        <w:spacing w:after="0" w:line="240" w:lineRule="auto"/>
        <w:jc w:val="right"/>
        <w:rPr>
          <w:rFonts w:ascii="Times New Roman" w:hAnsi="Times New Roman" w:cs="Times New Roman"/>
          <w:b/>
          <w:bCs/>
          <w:sz w:val="28"/>
          <w:szCs w:val="28"/>
        </w:rPr>
      </w:pPr>
      <w:proofErr w:type="spellStart"/>
      <w:r w:rsidRPr="00401E69">
        <w:rPr>
          <w:rFonts w:ascii="Times New Roman" w:hAnsi="Times New Roman" w:cs="Times New Roman"/>
          <w:b/>
          <w:bCs/>
          <w:sz w:val="28"/>
          <w:szCs w:val="28"/>
        </w:rPr>
        <w:t>Dr.</w:t>
      </w:r>
      <w:proofErr w:type="spellEnd"/>
      <w:r w:rsidRPr="00401E69">
        <w:rPr>
          <w:rFonts w:ascii="Times New Roman" w:hAnsi="Times New Roman" w:cs="Times New Roman"/>
          <w:b/>
          <w:bCs/>
          <w:sz w:val="28"/>
          <w:szCs w:val="28"/>
        </w:rPr>
        <w:t xml:space="preserve"> </w:t>
      </w:r>
      <w:proofErr w:type="spellStart"/>
      <w:r w:rsidRPr="00401E69">
        <w:rPr>
          <w:rFonts w:ascii="Times New Roman" w:hAnsi="Times New Roman" w:cs="Times New Roman"/>
          <w:b/>
          <w:bCs/>
          <w:sz w:val="28"/>
          <w:szCs w:val="28"/>
        </w:rPr>
        <w:t>Bachha</w:t>
      </w:r>
      <w:proofErr w:type="spellEnd"/>
      <w:r w:rsidRPr="00401E69">
        <w:rPr>
          <w:rFonts w:ascii="Times New Roman" w:hAnsi="Times New Roman" w:cs="Times New Roman"/>
          <w:b/>
          <w:bCs/>
          <w:sz w:val="28"/>
          <w:szCs w:val="28"/>
        </w:rPr>
        <w:t xml:space="preserve"> Kumar </w:t>
      </w:r>
      <w:proofErr w:type="spellStart"/>
      <w:r w:rsidRPr="00401E69">
        <w:rPr>
          <w:rFonts w:ascii="Times New Roman" w:hAnsi="Times New Roman" w:cs="Times New Roman"/>
          <w:b/>
          <w:bCs/>
          <w:sz w:val="28"/>
          <w:szCs w:val="28"/>
        </w:rPr>
        <w:t>Rajak</w:t>
      </w:r>
      <w:proofErr w:type="spellEnd"/>
    </w:p>
    <w:p w14:paraId="7A3437CC" w14:textId="4EE378F3" w:rsidR="007072A6" w:rsidRDefault="007072A6" w:rsidP="00A45499">
      <w:pPr>
        <w:adjustRightInd w:val="0"/>
        <w:spacing w:after="0" w:line="240" w:lineRule="auto"/>
        <w:ind w:left="360"/>
        <w:jc w:val="right"/>
        <w:rPr>
          <w:rFonts w:ascii="Times New Roman" w:hAnsi="Times New Roman" w:cs="Times New Roman"/>
          <w:sz w:val="28"/>
          <w:szCs w:val="28"/>
        </w:rPr>
      </w:pPr>
      <w:r>
        <w:rPr>
          <w:rFonts w:ascii="Times New Roman" w:hAnsi="Times New Roman" w:cs="Times New Roman"/>
          <w:b/>
          <w:bCs/>
          <w:sz w:val="24"/>
          <w:szCs w:val="24"/>
        </w:rPr>
        <w:t>Assistant Professor (GT)</w:t>
      </w:r>
    </w:p>
    <w:p w14:paraId="3DACF243" w14:textId="77777777" w:rsidR="00A45499" w:rsidRPr="00401E69" w:rsidRDefault="00A45499" w:rsidP="00A45499">
      <w:pPr>
        <w:adjustRightInd w:val="0"/>
        <w:spacing w:after="0" w:line="240" w:lineRule="auto"/>
        <w:ind w:left="360"/>
        <w:jc w:val="right"/>
        <w:rPr>
          <w:rFonts w:ascii="Times New Roman" w:hAnsi="Times New Roman" w:cs="Times New Roman"/>
          <w:b/>
          <w:bCs/>
          <w:sz w:val="28"/>
          <w:szCs w:val="28"/>
        </w:rPr>
      </w:pPr>
      <w:r w:rsidRPr="00401E69">
        <w:rPr>
          <w:rFonts w:ascii="Times New Roman" w:hAnsi="Times New Roman" w:cs="Times New Roman"/>
          <w:sz w:val="28"/>
          <w:szCs w:val="28"/>
        </w:rPr>
        <w:t>Department of Commerce</w:t>
      </w:r>
    </w:p>
    <w:p w14:paraId="2ED6D320" w14:textId="77777777" w:rsidR="00A45499" w:rsidRPr="00401E69" w:rsidRDefault="00A45499" w:rsidP="00A45499">
      <w:pPr>
        <w:adjustRightInd w:val="0"/>
        <w:spacing w:after="0" w:line="240" w:lineRule="auto"/>
        <w:ind w:left="360"/>
        <w:jc w:val="right"/>
        <w:rPr>
          <w:rFonts w:ascii="Times New Roman" w:hAnsi="Times New Roman" w:cs="Times New Roman"/>
          <w:b/>
          <w:bCs/>
          <w:sz w:val="28"/>
          <w:szCs w:val="28"/>
        </w:rPr>
      </w:pPr>
      <w:proofErr w:type="spellStart"/>
      <w:r w:rsidRPr="00401E69">
        <w:rPr>
          <w:rFonts w:ascii="Times New Roman" w:hAnsi="Times New Roman" w:cs="Times New Roman"/>
          <w:sz w:val="24"/>
          <w:szCs w:val="24"/>
        </w:rPr>
        <w:t>Bharati</w:t>
      </w:r>
      <w:proofErr w:type="spellEnd"/>
      <w:r w:rsidRPr="00401E69">
        <w:rPr>
          <w:rFonts w:ascii="Times New Roman" w:hAnsi="Times New Roman" w:cs="Times New Roman"/>
          <w:sz w:val="24"/>
          <w:szCs w:val="24"/>
        </w:rPr>
        <w:t xml:space="preserve"> Mandan </w:t>
      </w:r>
      <w:proofErr w:type="gramStart"/>
      <w:r w:rsidRPr="00401E69">
        <w:rPr>
          <w:rFonts w:ascii="Times New Roman" w:hAnsi="Times New Roman" w:cs="Times New Roman"/>
          <w:sz w:val="24"/>
          <w:szCs w:val="24"/>
        </w:rPr>
        <w:t>College ,</w:t>
      </w:r>
      <w:proofErr w:type="spellStart"/>
      <w:r w:rsidRPr="00401E69">
        <w:rPr>
          <w:rFonts w:ascii="Times New Roman" w:hAnsi="Times New Roman" w:cs="Times New Roman"/>
          <w:sz w:val="24"/>
          <w:szCs w:val="24"/>
        </w:rPr>
        <w:t>Rahika</w:t>
      </w:r>
      <w:proofErr w:type="spellEnd"/>
      <w:proofErr w:type="gramEnd"/>
    </w:p>
    <w:p w14:paraId="026E43DA" w14:textId="77777777" w:rsidR="00A45499" w:rsidRPr="00401E69" w:rsidRDefault="00A45499" w:rsidP="00A45499">
      <w:pPr>
        <w:widowControl w:val="0"/>
        <w:autoSpaceDE w:val="0"/>
        <w:autoSpaceDN w:val="0"/>
        <w:adjustRightInd w:val="0"/>
        <w:spacing w:after="0" w:line="240" w:lineRule="auto"/>
        <w:ind w:left="360"/>
        <w:jc w:val="right"/>
        <w:rPr>
          <w:rFonts w:ascii="Times New Roman" w:hAnsi="Times New Roman" w:cs="Times New Roman"/>
          <w:sz w:val="24"/>
          <w:szCs w:val="24"/>
        </w:rPr>
      </w:pPr>
      <w:r w:rsidRPr="00401E69">
        <w:rPr>
          <w:rFonts w:ascii="Times New Roman" w:hAnsi="Times New Roman" w:cs="Times New Roman"/>
          <w:sz w:val="24"/>
          <w:szCs w:val="24"/>
        </w:rPr>
        <w:t>L.N.M.U., DARBHANGA (BIHAR) INDIA)</w:t>
      </w:r>
    </w:p>
    <w:p w14:paraId="5B2DB1C6" w14:textId="77777777" w:rsidR="00A45499" w:rsidRPr="00401E69" w:rsidRDefault="00A45499" w:rsidP="00A45499">
      <w:pPr>
        <w:spacing w:after="0" w:line="240" w:lineRule="auto"/>
        <w:ind w:left="360"/>
        <w:jc w:val="right"/>
        <w:rPr>
          <w:rFonts w:ascii="Times New Roman" w:eastAsia="Times New Roman" w:hAnsi="Times New Roman" w:cs="Times New Roman"/>
          <w:b/>
          <w:bCs/>
          <w:color w:val="000000"/>
          <w:sz w:val="20"/>
        </w:rPr>
      </w:pPr>
      <w:r w:rsidRPr="00401E69">
        <w:rPr>
          <w:rFonts w:ascii="Times New Roman" w:eastAsia="Times New Roman" w:hAnsi="Times New Roman" w:cs="Times New Roman"/>
          <w:b/>
          <w:bCs/>
          <w:color w:val="000000"/>
          <w:sz w:val="20"/>
        </w:rPr>
        <w:t>Email:-bachharajak@gmail.com</w:t>
      </w:r>
    </w:p>
    <w:p w14:paraId="0309DFE3" w14:textId="77777777" w:rsidR="00A45499" w:rsidRPr="00401E69" w:rsidRDefault="00A45499" w:rsidP="00A45499">
      <w:pPr>
        <w:spacing w:after="0" w:line="240" w:lineRule="auto"/>
        <w:ind w:left="360"/>
        <w:jc w:val="right"/>
        <w:rPr>
          <w:rFonts w:ascii="Times New Roman" w:eastAsia="Times New Roman" w:hAnsi="Times New Roman" w:cs="Times New Roman"/>
          <w:b/>
          <w:bCs/>
          <w:color w:val="000000"/>
          <w:sz w:val="20"/>
        </w:rPr>
      </w:pPr>
      <w:proofErr w:type="spellStart"/>
      <w:r w:rsidRPr="00401E69">
        <w:rPr>
          <w:rFonts w:ascii="Times New Roman" w:eastAsia="Times New Roman" w:hAnsi="Times New Roman" w:cs="Times New Roman"/>
          <w:b/>
          <w:bCs/>
          <w:color w:val="000000"/>
          <w:sz w:val="20"/>
        </w:rPr>
        <w:t>Mobail</w:t>
      </w:r>
      <w:proofErr w:type="spellEnd"/>
      <w:r w:rsidRPr="00401E69">
        <w:rPr>
          <w:rFonts w:ascii="Times New Roman" w:eastAsia="Times New Roman" w:hAnsi="Times New Roman" w:cs="Times New Roman"/>
          <w:b/>
          <w:bCs/>
          <w:color w:val="000000"/>
          <w:sz w:val="20"/>
        </w:rPr>
        <w:t>:-9931663751</w:t>
      </w:r>
      <w:proofErr w:type="gramStart"/>
      <w:r w:rsidRPr="00401E69">
        <w:rPr>
          <w:rFonts w:ascii="Times New Roman" w:eastAsia="Times New Roman" w:hAnsi="Times New Roman" w:cs="Times New Roman"/>
          <w:b/>
          <w:bCs/>
          <w:color w:val="000000"/>
          <w:sz w:val="20"/>
        </w:rPr>
        <w:t>,9431018858</w:t>
      </w:r>
      <w:proofErr w:type="gramEnd"/>
    </w:p>
    <w:p w14:paraId="1B6248C3" w14:textId="77777777" w:rsidR="0080636F" w:rsidRPr="0080636F" w:rsidRDefault="0080636F" w:rsidP="0080636F">
      <w:pPr>
        <w:spacing w:before="15" w:after="0" w:line="195" w:lineRule="atLeast"/>
        <w:rPr>
          <w:rFonts w:ascii="Times New Roman" w:eastAsia="Times New Roman" w:hAnsi="Times New Roman" w:cs="Times New Roman"/>
          <w:b/>
          <w:bCs/>
          <w:color w:val="FFFFFF"/>
          <w:sz w:val="17"/>
          <w:szCs w:val="17"/>
          <w:lang w:eastAsia="en-IN"/>
        </w:rPr>
      </w:pPr>
      <w:r w:rsidRPr="0080636F">
        <w:rPr>
          <w:rFonts w:ascii="Times New Roman" w:eastAsia="Times New Roman" w:hAnsi="Times New Roman" w:cs="Times New Roman"/>
          <w:b/>
          <w:bCs/>
          <w:color w:val="FFFFFF"/>
          <w:sz w:val="17"/>
          <w:szCs w:val="17"/>
          <w:lang w:eastAsia="en-IN"/>
        </w:rPr>
        <w:t>Open Access</w:t>
      </w:r>
    </w:p>
    <w:p w14:paraId="248E1943" w14:textId="77777777" w:rsidR="0080636F" w:rsidRPr="009A5CDF" w:rsidRDefault="0080636F" w:rsidP="0080636F">
      <w:pPr>
        <w:spacing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Abstract</w:t>
      </w:r>
    </w:p>
    <w:p w14:paraId="7A6BF08F" w14:textId="5BAD1FD2" w:rsidR="0080636F" w:rsidRPr="009A5CDF" w:rsidRDefault="0080636F" w:rsidP="0080636F">
      <w:pPr>
        <w:spacing w:before="120" w:after="0" w:line="28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The issue of “middle income trap” has been widely discussed around the world, especially whether China can cross it. This paper first outlines the background of the problem and the division of income groups related to the World Bank, and then </w:t>
      </w:r>
      <w:proofErr w:type="spellStart"/>
      <w:r w:rsidRPr="009A5CDF">
        <w:rPr>
          <w:rFonts w:ascii="Times New Roman" w:eastAsia="Times New Roman" w:hAnsi="Times New Roman" w:cs="Times New Roman"/>
          <w:color w:val="000000"/>
          <w:sz w:val="24"/>
          <w:szCs w:val="24"/>
          <w:lang w:eastAsia="en-IN"/>
        </w:rPr>
        <w:t>analyzes</w:t>
      </w:r>
      <w:proofErr w:type="spellEnd"/>
      <w:r w:rsidRPr="009A5CDF">
        <w:rPr>
          <w:rFonts w:ascii="Times New Roman" w:eastAsia="Times New Roman" w:hAnsi="Times New Roman" w:cs="Times New Roman"/>
          <w:color w:val="000000"/>
          <w:sz w:val="24"/>
          <w:szCs w:val="24"/>
          <w:lang w:eastAsia="en-IN"/>
        </w:rPr>
        <w:t xml:space="preserve"> the success and</w:t>
      </w:r>
      <w:r w:rsidR="00204CC3">
        <w:rPr>
          <w:rFonts w:ascii="Times New Roman" w:eastAsia="Times New Roman" w:hAnsi="Times New Roman" w:cs="Times New Roman"/>
          <w:color w:val="000000"/>
          <w:sz w:val="24"/>
          <w:szCs w:val="24"/>
          <w:lang w:eastAsia="en-IN"/>
        </w:rPr>
        <w:t xml:space="preserve"> failure cases of typical coun</w:t>
      </w:r>
      <w:r w:rsidRPr="009A5CDF">
        <w:rPr>
          <w:rFonts w:ascii="Times New Roman" w:eastAsia="Times New Roman" w:hAnsi="Times New Roman" w:cs="Times New Roman"/>
          <w:color w:val="000000"/>
          <w:sz w:val="24"/>
          <w:szCs w:val="24"/>
          <w:lang w:eastAsia="en-IN"/>
        </w:rPr>
        <w:t xml:space="preserve">tries mainly using the method of experience and case analysis. Finally, this paper indicates the challenges and </w:t>
      </w:r>
      <w:proofErr w:type="spellStart"/>
      <w:r w:rsidRPr="009A5CDF">
        <w:rPr>
          <w:rFonts w:ascii="Times New Roman" w:eastAsia="Times New Roman" w:hAnsi="Times New Roman" w:cs="Times New Roman"/>
          <w:color w:val="000000"/>
          <w:sz w:val="24"/>
          <w:szCs w:val="24"/>
          <w:lang w:eastAsia="en-IN"/>
        </w:rPr>
        <w:t>favorable</w:t>
      </w:r>
      <w:proofErr w:type="spellEnd"/>
      <w:r w:rsidRPr="009A5CDF">
        <w:rPr>
          <w:rFonts w:ascii="Times New Roman" w:eastAsia="Times New Roman" w:hAnsi="Times New Roman" w:cs="Times New Roman"/>
          <w:color w:val="000000"/>
          <w:sz w:val="24"/>
          <w:szCs w:val="24"/>
          <w:lang w:eastAsia="en-IN"/>
        </w:rPr>
        <w:t xml:space="preserve"> factors for China’s entry into high-income countries, and predicts whether China can overcome this trap according to the World Bank standards.</w:t>
      </w:r>
    </w:p>
    <w:p w14:paraId="19F89A42" w14:textId="77777777" w:rsidR="0080636F" w:rsidRPr="009A5CDF" w:rsidRDefault="0080636F" w:rsidP="0080636F">
      <w:pPr>
        <w:spacing w:before="195"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Keywords</w:t>
      </w:r>
    </w:p>
    <w:p w14:paraId="714296A3" w14:textId="77777777" w:rsidR="0080636F" w:rsidRPr="009A5CDF" w:rsidRDefault="0080636F" w:rsidP="0080636F">
      <w:pPr>
        <w:spacing w:before="120" w:after="0" w:line="225"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Middle Income Trap, Economic Growth, International Comparative Analysis</w:t>
      </w:r>
    </w:p>
    <w:p w14:paraId="2299E20E" w14:textId="77777777" w:rsidR="0080636F" w:rsidRPr="009A5CDF" w:rsidRDefault="0080636F" w:rsidP="0080636F">
      <w:pPr>
        <w:spacing w:before="705"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1. Introduction</w:t>
      </w:r>
    </w:p>
    <w:p w14:paraId="0D703FD7" w14:textId="0A8E23B9" w:rsidR="0080636F" w:rsidRPr="009A5CDF" w:rsidRDefault="0080636F" w:rsidP="009A5CDF">
      <w:pPr>
        <w:spacing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The development of society and economy is a process of gradual accumulation, changing from quantity to quality. Judging from </w:t>
      </w:r>
      <w:r w:rsidR="00204CC3">
        <w:rPr>
          <w:rFonts w:ascii="Times New Roman" w:eastAsia="Times New Roman" w:hAnsi="Times New Roman" w:cs="Times New Roman"/>
          <w:color w:val="000000"/>
          <w:sz w:val="24"/>
          <w:szCs w:val="24"/>
          <w:lang w:eastAsia="en-IN"/>
        </w:rPr>
        <w:t>the experience of nearly a cen</w:t>
      </w:r>
      <w:r w:rsidRPr="009A5CDF">
        <w:rPr>
          <w:rFonts w:ascii="Times New Roman" w:eastAsia="Times New Roman" w:hAnsi="Times New Roman" w:cs="Times New Roman"/>
          <w:color w:val="000000"/>
          <w:sz w:val="24"/>
          <w:szCs w:val="24"/>
          <w:lang w:eastAsia="en-IN"/>
        </w:rPr>
        <w:t xml:space="preserve">tury, many countries had escaped from poverty </w:t>
      </w:r>
      <w:r w:rsidR="00204CC3">
        <w:rPr>
          <w:rFonts w:ascii="Times New Roman" w:eastAsia="Times New Roman" w:hAnsi="Times New Roman" w:cs="Times New Roman"/>
          <w:color w:val="000000"/>
          <w:sz w:val="24"/>
          <w:szCs w:val="24"/>
          <w:lang w:eastAsia="en-IN"/>
        </w:rPr>
        <w:t>and low income levels after ex</w:t>
      </w:r>
      <w:r w:rsidRPr="009A5CDF">
        <w:rPr>
          <w:rFonts w:ascii="Times New Roman" w:eastAsia="Times New Roman" w:hAnsi="Times New Roman" w:cs="Times New Roman"/>
          <w:color w:val="000000"/>
          <w:sz w:val="24"/>
          <w:szCs w:val="24"/>
          <w:lang w:eastAsia="en-IN"/>
        </w:rPr>
        <w:t xml:space="preserve">periencing rapid development; however some had stagnated at the middle in- come level Therefore, the World Bank’s two economists Gill and </w:t>
      </w:r>
      <w:proofErr w:type="spellStart"/>
      <w:r w:rsidRPr="009A5CDF">
        <w:rPr>
          <w:rFonts w:ascii="Times New Roman" w:eastAsia="Times New Roman" w:hAnsi="Times New Roman" w:cs="Times New Roman"/>
          <w:color w:val="000000"/>
          <w:sz w:val="24"/>
          <w:szCs w:val="24"/>
          <w:lang w:eastAsia="en-IN"/>
        </w:rPr>
        <w:t>Kharas</w:t>
      </w:r>
      <w:proofErr w:type="spellEnd"/>
      <w:r w:rsidRPr="009A5CDF">
        <w:rPr>
          <w:rFonts w:ascii="Times New Roman" w:eastAsia="Times New Roman" w:hAnsi="Times New Roman" w:cs="Times New Roman"/>
          <w:color w:val="000000"/>
          <w:sz w:val="24"/>
          <w:szCs w:val="24"/>
          <w:lang w:eastAsia="en-IN"/>
        </w:rPr>
        <w:t xml:space="preserve"> proposed the concept of “middle-income trap” based on this phenomenon in 2007 However, they did not explain the meaning of the concept in depth. For example, what was the criterion for a country o</w:t>
      </w:r>
      <w:r w:rsidR="00204CC3">
        <w:rPr>
          <w:rFonts w:ascii="Times New Roman" w:eastAsia="Times New Roman" w:hAnsi="Times New Roman" w:cs="Times New Roman"/>
          <w:color w:val="000000"/>
          <w:sz w:val="24"/>
          <w:szCs w:val="24"/>
          <w:lang w:eastAsia="en-IN"/>
        </w:rPr>
        <w:t>r region to fall into the “mid</w:t>
      </w:r>
      <w:r w:rsidRPr="009A5CDF">
        <w:rPr>
          <w:rFonts w:ascii="Times New Roman" w:eastAsia="Times New Roman" w:hAnsi="Times New Roman" w:cs="Times New Roman"/>
          <w:color w:val="000000"/>
          <w:sz w:val="24"/>
          <w:szCs w:val="24"/>
          <w:lang w:eastAsia="en-IN"/>
        </w:rPr>
        <w:t>dle-income trap”, and how many years had not left the interval were considered to be locked by the “middle-income trap”. The co</w:t>
      </w:r>
      <w:r w:rsidR="009A5CDF" w:rsidRPr="009A5CDF">
        <w:rPr>
          <w:rFonts w:ascii="Times New Roman" w:eastAsia="Times New Roman" w:hAnsi="Times New Roman" w:cs="Times New Roman"/>
          <w:color w:val="000000"/>
          <w:sz w:val="24"/>
          <w:szCs w:val="24"/>
          <w:lang w:eastAsia="en-IN"/>
        </w:rPr>
        <w:t>ncept is only a statistical con</w:t>
      </w:r>
      <w:r w:rsidRPr="009A5CDF">
        <w:rPr>
          <w:rFonts w:ascii="Times New Roman" w:eastAsia="Times New Roman" w:hAnsi="Times New Roman" w:cs="Times New Roman"/>
          <w:color w:val="000000"/>
          <w:sz w:val="24"/>
          <w:szCs w:val="24"/>
          <w:lang w:eastAsia="en-IN"/>
        </w:rPr>
        <w:t>cept, and there is no in-depth explanation and research on the causes of this phenomenon.</w:t>
      </w:r>
    </w:p>
    <w:p w14:paraId="264DC418" w14:textId="09FD1620"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Although there are some controversies in the</w:t>
      </w:r>
      <w:r w:rsidR="00204CC3">
        <w:rPr>
          <w:rFonts w:ascii="Times New Roman" w:eastAsia="Times New Roman" w:hAnsi="Times New Roman" w:cs="Times New Roman"/>
          <w:color w:val="000000"/>
          <w:sz w:val="24"/>
          <w:szCs w:val="24"/>
          <w:lang w:eastAsia="en-IN"/>
        </w:rPr>
        <w:t> “middle-income trap”, the con</w:t>
      </w:r>
      <w:r w:rsidRPr="009A5CDF">
        <w:rPr>
          <w:rFonts w:ascii="Times New Roman" w:eastAsia="Times New Roman" w:hAnsi="Times New Roman" w:cs="Times New Roman"/>
          <w:color w:val="000000"/>
          <w:sz w:val="24"/>
          <w:szCs w:val="24"/>
          <w:lang w:eastAsia="en-IN"/>
        </w:rPr>
        <w:t xml:space="preserve">cept has been widely discussed in the world and is often used to compare the plight of Latin America and several Asian </w:t>
      </w:r>
      <w:proofErr w:type="spellStart"/>
      <w:r w:rsidRPr="009A5CDF">
        <w:rPr>
          <w:rFonts w:ascii="Times New Roman" w:eastAsia="Times New Roman" w:hAnsi="Times New Roman" w:cs="Times New Roman"/>
          <w:color w:val="000000"/>
          <w:sz w:val="24"/>
          <w:szCs w:val="24"/>
          <w:lang w:eastAsia="en-IN"/>
        </w:rPr>
        <w:t>economiesEspecially</w:t>
      </w:r>
      <w:proofErr w:type="spellEnd"/>
      <w:r w:rsidRPr="009A5CDF">
        <w:rPr>
          <w:rFonts w:ascii="Times New Roman" w:eastAsia="Times New Roman" w:hAnsi="Times New Roman" w:cs="Times New Roman"/>
          <w:color w:val="000000"/>
          <w:sz w:val="24"/>
          <w:szCs w:val="24"/>
          <w:lang w:eastAsia="en-IN"/>
        </w:rPr>
        <w:t xml:space="preserve"> after the global financial crisis in 2008, people had a heated discussion whether China re- peated mistakes in the “Latin American trap” or continued high-speed </w:t>
      </w:r>
      <w:proofErr w:type="spellStart"/>
      <w:r w:rsidRPr="009A5CDF">
        <w:rPr>
          <w:rFonts w:ascii="Times New Roman" w:eastAsia="Times New Roman" w:hAnsi="Times New Roman" w:cs="Times New Roman"/>
          <w:color w:val="000000"/>
          <w:sz w:val="24"/>
          <w:szCs w:val="24"/>
          <w:lang w:eastAsia="en-IN"/>
        </w:rPr>
        <w:t>growthTherefore</w:t>
      </w:r>
      <w:proofErr w:type="spellEnd"/>
      <w:r w:rsidRPr="009A5CDF">
        <w:rPr>
          <w:rFonts w:ascii="Times New Roman" w:eastAsia="Times New Roman" w:hAnsi="Times New Roman" w:cs="Times New Roman"/>
          <w:color w:val="000000"/>
          <w:sz w:val="24"/>
          <w:szCs w:val="24"/>
          <w:lang w:eastAsia="en-IN"/>
        </w:rPr>
        <w:t>, this paper will discuss the national experience of crossing the “middle-income trap” and whether China can smoothly enter the higher income country.</w:t>
      </w:r>
    </w:p>
    <w:p w14:paraId="10688DE9" w14:textId="77777777" w:rsidR="0080636F" w:rsidRPr="009A5CDF" w:rsidRDefault="0080636F" w:rsidP="0080636F">
      <w:pPr>
        <w:spacing w:before="195"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lastRenderedPageBreak/>
        <w:t>1.1. Absolute Standard</w:t>
      </w:r>
    </w:p>
    <w:p w14:paraId="1618D82C" w14:textId="77777777" w:rsidR="0080636F" w:rsidRPr="009A5CDF" w:rsidRDefault="0080636F" w:rsidP="0080636F">
      <w:pPr>
        <w:spacing w:before="120" w:after="0" w:line="28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Since 1978, the World Bank has grouped different countries according to per ca- pita gross national income (GNI), and adjusted the threshold value of the group annually considering the effects of inflation, exchange rate, and population. At present, all countries in the world can be divided into three categories: low-income countries (no more than $995), middle-income countries (between $996 and $12,055) and high-income countries (higher than $12,055), and me- </w:t>
      </w:r>
      <w:proofErr w:type="spellStart"/>
      <w:r w:rsidRPr="009A5CDF">
        <w:rPr>
          <w:rFonts w:ascii="Times New Roman" w:eastAsia="Times New Roman" w:hAnsi="Times New Roman" w:cs="Times New Roman"/>
          <w:color w:val="000000"/>
          <w:sz w:val="24"/>
          <w:szCs w:val="24"/>
          <w:lang w:eastAsia="en-IN"/>
        </w:rPr>
        <w:t>dium</w:t>
      </w:r>
      <w:proofErr w:type="spellEnd"/>
      <w:r w:rsidRPr="009A5CDF">
        <w:rPr>
          <w:rFonts w:ascii="Times New Roman" w:eastAsia="Times New Roman" w:hAnsi="Times New Roman" w:cs="Times New Roman"/>
          <w:color w:val="000000"/>
          <w:sz w:val="24"/>
          <w:szCs w:val="24"/>
          <w:lang w:eastAsia="en-IN"/>
        </w:rPr>
        <w:t xml:space="preserve"> revenue countries can be divided into lower middle-income countries and higher middle-income countries (with a $3895 basis).</w:t>
      </w:r>
    </w:p>
    <w:p w14:paraId="5229D01F" w14:textId="77777777" w:rsidR="0080636F" w:rsidRPr="009A5CDF" w:rsidRDefault="0080636F" w:rsidP="0080636F">
      <w:pPr>
        <w:spacing w:before="120"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According to the 1988’s standards and data (177 participating categories), there are 87 middle-income countries or regions defined by the World Bank (52 lower middle-income countries, 35 higher middle-income countries) and 45 high-income countries or regions. In 2018 (230 participating categories), there were 133 middle-income countries (61 lower middle-income countries, 72 high- </w:t>
      </w:r>
      <w:proofErr w:type="spellStart"/>
      <w:r w:rsidRPr="009A5CDF">
        <w:rPr>
          <w:rFonts w:ascii="Times New Roman" w:eastAsia="Times New Roman" w:hAnsi="Times New Roman" w:cs="Times New Roman"/>
          <w:color w:val="000000"/>
          <w:sz w:val="24"/>
          <w:szCs w:val="24"/>
          <w:lang w:eastAsia="en-IN"/>
        </w:rPr>
        <w:t>er</w:t>
      </w:r>
      <w:proofErr w:type="spellEnd"/>
      <w:r w:rsidRPr="009A5CDF">
        <w:rPr>
          <w:rFonts w:ascii="Times New Roman" w:eastAsia="Times New Roman" w:hAnsi="Times New Roman" w:cs="Times New Roman"/>
          <w:color w:val="000000"/>
          <w:sz w:val="24"/>
          <w:szCs w:val="24"/>
          <w:lang w:eastAsia="en-IN"/>
        </w:rPr>
        <w:t> middle-income countries) and 65 high-income countries or regions. Of the 87 economies classified as middle-income in 1988, 11 have entered the ranks of higher income in 2018, accounting for only 12.64%.</w:t>
      </w:r>
    </w:p>
    <w:p w14:paraId="292221AF" w14:textId="77777777" w:rsidR="0080636F" w:rsidRPr="009A5CDF" w:rsidRDefault="0080636F" w:rsidP="0080636F">
      <w:pPr>
        <w:spacing w:before="150"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1.2. Relative Standard</w:t>
      </w:r>
    </w:p>
    <w:p w14:paraId="1D730A0C" w14:textId="270193C8" w:rsidR="0080636F" w:rsidRPr="009A5CDF" w:rsidRDefault="0080636F" w:rsidP="0080636F">
      <w:pPr>
        <w:spacing w:before="165" w:after="0" w:line="31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In 2012, the World Bank and the Development Research </w:t>
      </w:r>
      <w:proofErr w:type="spellStart"/>
      <w:r w:rsidRPr="009A5CDF">
        <w:rPr>
          <w:rFonts w:ascii="Times New Roman" w:eastAsia="Times New Roman" w:hAnsi="Times New Roman" w:cs="Times New Roman"/>
          <w:color w:val="000000"/>
          <w:sz w:val="24"/>
          <w:szCs w:val="24"/>
          <w:lang w:eastAsia="en-IN"/>
        </w:rPr>
        <w:t>Center</w:t>
      </w:r>
      <w:proofErr w:type="spellEnd"/>
      <w:r w:rsidRPr="009A5CDF">
        <w:rPr>
          <w:rFonts w:ascii="Times New Roman" w:eastAsia="Times New Roman" w:hAnsi="Times New Roman" w:cs="Times New Roman"/>
          <w:color w:val="000000"/>
          <w:sz w:val="24"/>
          <w:szCs w:val="24"/>
          <w:lang w:eastAsia="en-IN"/>
        </w:rPr>
        <w:t xml:space="preserve"> of the State Council jointly released “China 2030: Building a Modern, Harmonious, and Creative Society.” The report divided all countries</w:t>
      </w:r>
      <w:r w:rsidR="00204CC3">
        <w:rPr>
          <w:rFonts w:ascii="Times New Roman" w:eastAsia="Times New Roman" w:hAnsi="Times New Roman" w:cs="Times New Roman"/>
          <w:color w:val="000000"/>
          <w:sz w:val="24"/>
          <w:szCs w:val="24"/>
          <w:lang w:eastAsia="en-IN"/>
        </w:rPr>
        <w:t xml:space="preserve"> and regions into three catego</w:t>
      </w:r>
      <w:r w:rsidRPr="009A5CDF">
        <w:rPr>
          <w:rFonts w:ascii="Times New Roman" w:eastAsia="Times New Roman" w:hAnsi="Times New Roman" w:cs="Times New Roman"/>
          <w:color w:val="000000"/>
          <w:sz w:val="24"/>
          <w:szCs w:val="24"/>
          <w:lang w:eastAsia="en-IN"/>
        </w:rPr>
        <w:t>ries based on GDP relative to the United States’ GDP (in terms of purchasing power parity), namely low-income countries, middle-income countries, and high-income countries. Among them, middle-income countries are countries within 5% - 40% of American GDP, and low-income countries and high-income countries are outside the range.</w:t>
      </w:r>
    </w:p>
    <w:p w14:paraId="61552F2C" w14:textId="77777777" w:rsidR="0080636F" w:rsidRPr="009A5CDF" w:rsidRDefault="0080636F" w:rsidP="0080636F">
      <w:pPr>
        <w:spacing w:before="150" w:after="0" w:line="225"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According to the report and relative standards:</w:t>
      </w:r>
    </w:p>
    <w:p w14:paraId="5196855D" w14:textId="77777777" w:rsidR="009A5CDF" w:rsidRPr="009A5CDF" w:rsidRDefault="0080636F" w:rsidP="009A5CDF">
      <w:pPr>
        <w:spacing w:before="75"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of all, there were 101 middle-income countries and regions in the world in 1960. By 2008, only 13 of them had successfully entered the ranks of high-income, with a success rate of only 12.87%. They are: Japan, Hong Kong, Taiwan, South Korea and Singapore, Israel, Spain, Greece, Ireland, Portugal, Equatorial Guinea, Mauritius and Puerto Rico.</w:t>
      </w:r>
    </w:p>
    <w:p w14:paraId="1A6BB43B" w14:textId="2B827B15" w:rsidR="0080636F" w:rsidRPr="009A5CDF" w:rsidRDefault="0080636F" w:rsidP="009A5CDF">
      <w:pPr>
        <w:spacing w:before="75"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Second, Brazil, Argentina, Mexico and other Latin American countries and the Southeast Asian countries such as the Philippines are caught in a “middle income trap”. These countries entered the middle-income ranks in the 1960s and 1970s. However, the lack of momentum</w:t>
      </w:r>
      <w:r w:rsidR="00204CC3">
        <w:rPr>
          <w:rFonts w:ascii="Times New Roman" w:eastAsia="Times New Roman" w:hAnsi="Times New Roman" w:cs="Times New Roman"/>
          <w:color w:val="000000"/>
          <w:sz w:val="24"/>
          <w:szCs w:val="24"/>
          <w:lang w:eastAsia="en-IN"/>
        </w:rPr>
        <w:t xml:space="preserve"> in economic growth and the wi</w:t>
      </w:r>
      <w:r w:rsidRPr="009A5CDF">
        <w:rPr>
          <w:rFonts w:ascii="Times New Roman" w:eastAsia="Times New Roman" w:hAnsi="Times New Roman" w:cs="Times New Roman"/>
          <w:color w:val="000000"/>
          <w:sz w:val="24"/>
          <w:szCs w:val="24"/>
          <w:lang w:eastAsia="en-IN"/>
        </w:rPr>
        <w:t>dening gap between the rich and the poor, high inflation, and imbalances of payments had caused the relative per capita income levels of these countries to stagnant. Philippines even fell into low-income levels in the 1980s.</w:t>
      </w:r>
    </w:p>
    <w:p w14:paraId="30EDEE50" w14:textId="77777777" w:rsidR="0080636F" w:rsidRPr="009A5CDF" w:rsidRDefault="0080636F" w:rsidP="0080636F">
      <w:pPr>
        <w:spacing w:before="105"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Third, countries with high-income levels in 1960 were still mostly high-income in 2008, such as the United States and Britain.</w:t>
      </w:r>
    </w:p>
    <w:p w14:paraId="32DC335A" w14:textId="4ABD2BEB" w:rsidR="0080636F" w:rsidRPr="009A5CDF" w:rsidRDefault="0080636F" w:rsidP="0080636F">
      <w:pPr>
        <w:spacing w:after="0" w:line="31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There is no clear answer to the question of what caused the “middle-income trap”</w:t>
      </w:r>
      <w:proofErr w:type="gramStart"/>
      <w:r w:rsidRPr="009A5CDF">
        <w:rPr>
          <w:rFonts w:ascii="Times New Roman" w:eastAsia="Times New Roman" w:hAnsi="Times New Roman" w:cs="Times New Roman"/>
          <w:color w:val="000000"/>
          <w:sz w:val="24"/>
          <w:szCs w:val="24"/>
          <w:lang w:eastAsia="en-IN"/>
        </w:rPr>
        <w:t> </w:t>
      </w:r>
      <w:r w:rsidR="00204CC3"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Some</w:t>
      </w:r>
      <w:proofErr w:type="gramEnd"/>
      <w:r w:rsidRPr="009A5CDF">
        <w:rPr>
          <w:rFonts w:ascii="Times New Roman" w:eastAsia="Times New Roman" w:hAnsi="Times New Roman" w:cs="Times New Roman"/>
          <w:color w:val="000000"/>
          <w:sz w:val="24"/>
          <w:szCs w:val="24"/>
          <w:lang w:eastAsia="en-IN"/>
        </w:rPr>
        <w:t xml:space="preserve"> countries have weak growth due to </w:t>
      </w:r>
      <w:proofErr w:type="spellStart"/>
      <w:r w:rsidRPr="009A5CDF">
        <w:rPr>
          <w:rFonts w:ascii="Times New Roman" w:eastAsia="Times New Roman" w:hAnsi="Times New Roman" w:cs="Times New Roman"/>
          <w:color w:val="000000"/>
          <w:sz w:val="24"/>
          <w:szCs w:val="24"/>
          <w:lang w:eastAsia="en-IN"/>
        </w:rPr>
        <w:t>unfavorable</w:t>
      </w:r>
      <w:proofErr w:type="spellEnd"/>
      <w:r w:rsidRPr="009A5CDF">
        <w:rPr>
          <w:rFonts w:ascii="Times New Roman" w:eastAsia="Times New Roman" w:hAnsi="Times New Roman" w:cs="Times New Roman"/>
          <w:color w:val="000000"/>
          <w:sz w:val="24"/>
          <w:szCs w:val="24"/>
          <w:lang w:eastAsia="en-IN"/>
        </w:rPr>
        <w:t xml:space="preserve"> economic re- structuring. Some countries have too fast urbani</w:t>
      </w:r>
      <w:r w:rsidR="00204CC3">
        <w:rPr>
          <w:rFonts w:ascii="Times New Roman" w:eastAsia="Times New Roman" w:hAnsi="Times New Roman" w:cs="Times New Roman"/>
          <w:color w:val="000000"/>
          <w:sz w:val="24"/>
          <w:szCs w:val="24"/>
          <w:lang w:eastAsia="en-IN"/>
        </w:rPr>
        <w:t>zation, some countries have se</w:t>
      </w:r>
      <w:r w:rsidRPr="009A5CDF">
        <w:rPr>
          <w:rFonts w:ascii="Times New Roman" w:eastAsia="Times New Roman" w:hAnsi="Times New Roman" w:cs="Times New Roman"/>
          <w:color w:val="000000"/>
          <w:sz w:val="24"/>
          <w:szCs w:val="24"/>
          <w:lang w:eastAsia="en-IN"/>
        </w:rPr>
        <w:t>verely uneven income distribution, which has led to a sharp increase in social conflicts, and some countries have been devastate</w:t>
      </w:r>
      <w:r w:rsidR="00204CC3">
        <w:rPr>
          <w:rFonts w:ascii="Times New Roman" w:eastAsia="Times New Roman" w:hAnsi="Times New Roman" w:cs="Times New Roman"/>
          <w:color w:val="000000"/>
          <w:sz w:val="24"/>
          <w:szCs w:val="24"/>
          <w:lang w:eastAsia="en-IN"/>
        </w:rPr>
        <w:t>d by external factors (interna</w:t>
      </w:r>
      <w:r w:rsidRPr="009A5CDF">
        <w:rPr>
          <w:rFonts w:ascii="Times New Roman" w:eastAsia="Times New Roman" w:hAnsi="Times New Roman" w:cs="Times New Roman"/>
          <w:color w:val="000000"/>
          <w:sz w:val="24"/>
          <w:szCs w:val="24"/>
          <w:lang w:eastAsia="en-IN"/>
        </w:rPr>
        <w:t>tional financial crisis, etc.). The national conditions of countries are different. It can be said that all the factors that lead to the decline of economic growth rate and even cause economic recession may make a country unable to extricate it- self.</w:t>
      </w:r>
    </w:p>
    <w:p w14:paraId="44AAD7B1" w14:textId="608628F4" w:rsidR="0080636F" w:rsidRPr="009A5CDF" w:rsidRDefault="0080636F" w:rsidP="0080636F">
      <w:pPr>
        <w:spacing w:before="135" w:after="0" w:line="315" w:lineRule="atLeast"/>
        <w:ind w:firstLine="195"/>
        <w:jc w:val="both"/>
        <w:rPr>
          <w:rFonts w:ascii="Times New Roman" w:eastAsia="Times New Roman" w:hAnsi="Times New Roman" w:cs="Times New Roman"/>
          <w:color w:val="000000"/>
          <w:sz w:val="24"/>
          <w:szCs w:val="24"/>
          <w:lang w:eastAsia="en-IN"/>
        </w:rPr>
      </w:pPr>
    </w:p>
    <w:p w14:paraId="69216C87" w14:textId="77777777" w:rsidR="0080636F" w:rsidRPr="009A5CDF" w:rsidRDefault="0080636F" w:rsidP="0080636F">
      <w:pPr>
        <w:spacing w:before="405" w:after="0" w:line="285" w:lineRule="atLeast"/>
        <w:rPr>
          <w:rFonts w:ascii="Cambria" w:eastAsia="Times New Roman" w:hAnsi="Cambria" w:cs="Times New Roman"/>
          <w:b/>
          <w:bCs/>
          <w:color w:val="943634"/>
          <w:sz w:val="24"/>
          <w:szCs w:val="24"/>
          <w:lang w:eastAsia="en-IN"/>
        </w:rPr>
      </w:pPr>
      <w:proofErr w:type="gramStart"/>
      <w:r w:rsidRPr="009A5CDF">
        <w:rPr>
          <w:rFonts w:ascii="Cambria" w:eastAsia="Times New Roman" w:hAnsi="Cambria" w:cs="Times New Roman"/>
          <w:b/>
          <w:bCs/>
          <w:color w:val="943634"/>
          <w:sz w:val="24"/>
          <w:szCs w:val="24"/>
          <w:lang w:eastAsia="en-IN"/>
        </w:rPr>
        <w:lastRenderedPageBreak/>
        <w:t>2.International</w:t>
      </w:r>
      <w:proofErr w:type="gramEnd"/>
      <w:r w:rsidRPr="009A5CDF">
        <w:rPr>
          <w:rFonts w:ascii="Cambria" w:eastAsia="Times New Roman" w:hAnsi="Cambria" w:cs="Times New Roman"/>
          <w:b/>
          <w:bCs/>
          <w:color w:val="943634"/>
          <w:sz w:val="24"/>
          <w:szCs w:val="24"/>
          <w:lang w:eastAsia="en-IN"/>
        </w:rPr>
        <w:t xml:space="preserve"> Comparative Analysis</w:t>
      </w:r>
    </w:p>
    <w:p w14:paraId="424D5EF8" w14:textId="77777777" w:rsidR="0080636F" w:rsidRPr="009A5CDF" w:rsidRDefault="0080636F" w:rsidP="0080636F">
      <w:pPr>
        <w:spacing w:before="120"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2.1</w:t>
      </w:r>
      <w:proofErr w:type="gramStart"/>
      <w:r w:rsidRPr="009A5CDF">
        <w:rPr>
          <w:rFonts w:ascii="Cambria" w:eastAsia="Times New Roman" w:hAnsi="Cambria" w:cs="Times New Roman"/>
          <w:b/>
          <w:bCs/>
          <w:color w:val="943634"/>
          <w:sz w:val="24"/>
          <w:szCs w:val="24"/>
          <w:lang w:eastAsia="en-IN"/>
        </w:rPr>
        <w:t>.Success</w:t>
      </w:r>
      <w:proofErr w:type="gramEnd"/>
      <w:r w:rsidRPr="009A5CDF">
        <w:rPr>
          <w:rFonts w:ascii="Cambria" w:eastAsia="Times New Roman" w:hAnsi="Cambria" w:cs="Times New Roman"/>
          <w:b/>
          <w:bCs/>
          <w:color w:val="943634"/>
          <w:sz w:val="24"/>
          <w:szCs w:val="24"/>
          <w:lang w:eastAsia="en-IN"/>
        </w:rPr>
        <w:t xml:space="preserve"> Experience</w:t>
      </w:r>
    </w:p>
    <w:p w14:paraId="2D412776" w14:textId="77777777" w:rsidR="0080636F" w:rsidRPr="009A5CDF" w:rsidRDefault="0080636F" w:rsidP="0080636F">
      <w:pPr>
        <w:spacing w:before="165" w:after="0" w:line="31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This paper </w:t>
      </w:r>
      <w:proofErr w:type="spellStart"/>
      <w:r w:rsidRPr="009A5CDF">
        <w:rPr>
          <w:rFonts w:ascii="Times New Roman" w:eastAsia="Times New Roman" w:hAnsi="Times New Roman" w:cs="Times New Roman"/>
          <w:color w:val="000000"/>
          <w:sz w:val="24"/>
          <w:szCs w:val="24"/>
          <w:lang w:eastAsia="en-IN"/>
        </w:rPr>
        <w:t>analyzes</w:t>
      </w:r>
      <w:proofErr w:type="spellEnd"/>
      <w:r w:rsidRPr="009A5CDF">
        <w:rPr>
          <w:rFonts w:ascii="Times New Roman" w:eastAsia="Times New Roman" w:hAnsi="Times New Roman" w:cs="Times New Roman"/>
          <w:color w:val="000000"/>
          <w:sz w:val="24"/>
          <w:szCs w:val="24"/>
          <w:lang w:eastAsia="en-IN"/>
        </w:rPr>
        <w:t xml:space="preserve"> the country experience with South Korea and Japan, which have many similarities in the East Asian economic circle, culture and economy, and briefly </w:t>
      </w:r>
      <w:proofErr w:type="spellStart"/>
      <w:r w:rsidRPr="009A5CDF">
        <w:rPr>
          <w:rFonts w:ascii="Times New Roman" w:eastAsia="Times New Roman" w:hAnsi="Times New Roman" w:cs="Times New Roman"/>
          <w:color w:val="000000"/>
          <w:sz w:val="24"/>
          <w:szCs w:val="24"/>
          <w:lang w:eastAsia="en-IN"/>
        </w:rPr>
        <w:t>analyzes</w:t>
      </w:r>
      <w:proofErr w:type="spellEnd"/>
      <w:r w:rsidRPr="009A5CDF">
        <w:rPr>
          <w:rFonts w:ascii="Times New Roman" w:eastAsia="Times New Roman" w:hAnsi="Times New Roman" w:cs="Times New Roman"/>
          <w:color w:val="000000"/>
          <w:sz w:val="24"/>
          <w:szCs w:val="24"/>
          <w:lang w:eastAsia="en-IN"/>
        </w:rPr>
        <w:t xml:space="preserve"> the “crossing road” of Singapore and Germany.</w:t>
      </w:r>
    </w:p>
    <w:p w14:paraId="3793ABC4" w14:textId="77777777" w:rsidR="0080636F" w:rsidRPr="009A5CDF" w:rsidRDefault="0080636F" w:rsidP="0080636F">
      <w:pPr>
        <w:spacing w:before="150" w:after="0" w:line="22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2.1.1. The case of South Korea</w:t>
      </w:r>
    </w:p>
    <w:p w14:paraId="37314623" w14:textId="0F5EA4B7" w:rsidR="0080636F" w:rsidRPr="009A5CDF" w:rsidRDefault="0080636F" w:rsidP="0080636F">
      <w:pPr>
        <w:spacing w:before="30" w:after="0" w:line="28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South Korean was dominated by agriculture, for</w:t>
      </w:r>
      <w:r w:rsidR="00204CC3">
        <w:rPr>
          <w:rFonts w:ascii="Times New Roman" w:eastAsia="Times New Roman" w:hAnsi="Times New Roman" w:cs="Times New Roman"/>
          <w:color w:val="000000"/>
          <w:sz w:val="24"/>
          <w:szCs w:val="24"/>
          <w:lang w:eastAsia="en-IN"/>
        </w:rPr>
        <w:t>estry, animal husbandry and fi</w:t>
      </w:r>
      <w:r w:rsidRPr="009A5CDF">
        <w:rPr>
          <w:rFonts w:ascii="Times New Roman" w:eastAsia="Times New Roman" w:hAnsi="Times New Roman" w:cs="Times New Roman"/>
          <w:color w:val="000000"/>
          <w:sz w:val="24"/>
          <w:szCs w:val="24"/>
          <w:lang w:eastAsia="en-IN"/>
        </w:rPr>
        <w:t xml:space="preserve">shery in the 1950s. However, South Korea had maintained a sustained and rapid development trend since the industrialization. South Korea had experienced on- </w:t>
      </w:r>
      <w:proofErr w:type="spellStart"/>
      <w:r w:rsidRPr="009A5CDF">
        <w:rPr>
          <w:rFonts w:ascii="Times New Roman" w:eastAsia="Times New Roman" w:hAnsi="Times New Roman" w:cs="Times New Roman"/>
          <w:color w:val="000000"/>
          <w:sz w:val="24"/>
          <w:szCs w:val="24"/>
          <w:lang w:eastAsia="en-IN"/>
        </w:rPr>
        <w:t>ly</w:t>
      </w:r>
      <w:proofErr w:type="spellEnd"/>
      <w:r w:rsidRPr="009A5CDF">
        <w:rPr>
          <w:rFonts w:ascii="Times New Roman" w:eastAsia="Times New Roman" w:hAnsi="Times New Roman" w:cs="Times New Roman"/>
          <w:color w:val="000000"/>
          <w:sz w:val="24"/>
          <w:szCs w:val="24"/>
          <w:lang w:eastAsia="en-IN"/>
        </w:rPr>
        <w:t xml:space="preserve"> three times of negative growth rate due to the impact of state power, the Asian financial crisis and the global financial crisis in 1980, 1998 and 2009 alone for more than half a century </w:t>
      </w:r>
    </w:p>
    <w:p w14:paraId="785C6E93" w14:textId="2BF3ED9E" w:rsidR="0080636F" w:rsidRPr="009A5CDF" w:rsidRDefault="0080636F" w:rsidP="0080636F">
      <w:pPr>
        <w:spacing w:before="90"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South Korea’s per capita GNI reached $11</w:t>
      </w:r>
      <w:proofErr w:type="gramStart"/>
      <w:r w:rsidRPr="009A5CDF">
        <w:rPr>
          <w:rFonts w:ascii="Times New Roman" w:eastAsia="Times New Roman" w:hAnsi="Times New Roman" w:cs="Times New Roman"/>
          <w:color w:val="000000"/>
          <w:sz w:val="24"/>
          <w:szCs w:val="24"/>
          <w:lang w:eastAsia="en-IN"/>
        </w:rPr>
        <w:t>,6001</w:t>
      </w:r>
      <w:proofErr w:type="gramEnd"/>
      <w:r w:rsidRPr="009A5CDF">
        <w:rPr>
          <w:rFonts w:ascii="Times New Roman" w:eastAsia="Times New Roman" w:hAnsi="Times New Roman" w:cs="Times New Roman"/>
          <w:color w:val="000000"/>
          <w:sz w:val="24"/>
          <w:szCs w:val="24"/>
          <w:lang w:eastAsia="en-IN"/>
        </w:rPr>
        <w:t> in 1995, and the ratio of South Korea-US per capita GDP (purchasing power parity, 2011 dollar constant price) exceeded 40% for the first time, officially entering the ranks of</w:t>
      </w:r>
      <w:r w:rsidR="00204CC3">
        <w:rPr>
          <w:rFonts w:ascii="Times New Roman" w:eastAsia="Times New Roman" w:hAnsi="Times New Roman" w:cs="Times New Roman"/>
          <w:color w:val="000000"/>
          <w:sz w:val="24"/>
          <w:szCs w:val="24"/>
          <w:lang w:eastAsia="en-IN"/>
        </w:rPr>
        <w:t xml:space="preserve"> the world’s rich</w:t>
      </w:r>
      <w:r w:rsidRPr="009A5CDF">
        <w:rPr>
          <w:rFonts w:ascii="Times New Roman" w:eastAsia="Times New Roman" w:hAnsi="Times New Roman" w:cs="Times New Roman"/>
          <w:color w:val="000000"/>
          <w:sz w:val="24"/>
          <w:szCs w:val="24"/>
          <w:lang w:eastAsia="en-IN"/>
        </w:rPr>
        <w:t xml:space="preserve">est countries. South Korea is the fifteenth largest country in the world and the fourth largest economy in Asia at present. The reasons why South Korea </w:t>
      </w:r>
      <w:proofErr w:type="spellStart"/>
      <w:r w:rsidRPr="009A5CDF">
        <w:rPr>
          <w:rFonts w:ascii="Times New Roman" w:eastAsia="Times New Roman" w:hAnsi="Times New Roman" w:cs="Times New Roman"/>
          <w:color w:val="000000"/>
          <w:sz w:val="24"/>
          <w:szCs w:val="24"/>
          <w:lang w:eastAsia="en-IN"/>
        </w:rPr>
        <w:t>suc</w:t>
      </w:r>
      <w:proofErr w:type="spellEnd"/>
      <w:r w:rsidRPr="009A5CDF">
        <w:rPr>
          <w:rFonts w:ascii="Times New Roman" w:eastAsia="Times New Roman" w:hAnsi="Times New Roman" w:cs="Times New Roman"/>
          <w:color w:val="000000"/>
          <w:sz w:val="24"/>
          <w:szCs w:val="24"/>
          <w:lang w:eastAsia="en-IN"/>
        </w:rPr>
        <w:t>-</w:t>
      </w:r>
    </w:p>
    <w:p w14:paraId="3A6D2379" w14:textId="3CE1BB73" w:rsidR="0080636F" w:rsidRPr="009A5CDF" w:rsidRDefault="0080636F" w:rsidP="009A5CDF">
      <w:pPr>
        <w:spacing w:line="210"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1The data cited in the article is from the World Bank database, and the latter data is </w:t>
      </w:r>
      <w:proofErr w:type="spellStart"/>
      <w:r w:rsidRPr="009A5CDF">
        <w:rPr>
          <w:rFonts w:ascii="Times New Roman" w:eastAsia="Times New Roman" w:hAnsi="Times New Roman" w:cs="Times New Roman"/>
          <w:color w:val="000000"/>
          <w:sz w:val="24"/>
          <w:szCs w:val="24"/>
          <w:lang w:eastAsia="en-IN"/>
        </w:rPr>
        <w:t>also.cessfully</w:t>
      </w:r>
      <w:proofErr w:type="spellEnd"/>
      <w:r w:rsidRPr="009A5CDF">
        <w:rPr>
          <w:rFonts w:ascii="Times New Roman" w:eastAsia="Times New Roman" w:hAnsi="Times New Roman" w:cs="Times New Roman"/>
          <w:color w:val="000000"/>
          <w:sz w:val="24"/>
          <w:szCs w:val="24"/>
          <w:lang w:eastAsia="en-IN"/>
        </w:rPr>
        <w:t xml:space="preserve"> crossed the “middle income trap” are as follows </w:t>
      </w:r>
    </w:p>
    <w:p w14:paraId="07F69F8B" w14:textId="153C7052"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of all, the industrial structure is adjusted. South Korea’s top ten export products in the 1960s mainly included primary products such as iron ore, fresh fish, rice and anthracite. But the top ten export products no longer contained food, but mainly clothing, steel, shoes, ships and textiles in the 1980s. During this period, the Korean government carried out i</w:t>
      </w:r>
      <w:r w:rsidR="00204CC3">
        <w:rPr>
          <w:rFonts w:ascii="Times New Roman" w:eastAsia="Times New Roman" w:hAnsi="Times New Roman" w:cs="Times New Roman"/>
          <w:color w:val="000000"/>
          <w:sz w:val="24"/>
          <w:szCs w:val="24"/>
          <w:lang w:eastAsia="en-IN"/>
        </w:rPr>
        <w:t>ndustrial restructuring and up</w:t>
      </w:r>
      <w:r w:rsidRPr="009A5CDF">
        <w:rPr>
          <w:rFonts w:ascii="Times New Roman" w:eastAsia="Times New Roman" w:hAnsi="Times New Roman" w:cs="Times New Roman"/>
          <w:color w:val="000000"/>
          <w:sz w:val="24"/>
          <w:szCs w:val="24"/>
          <w:lang w:eastAsia="en-IN"/>
        </w:rPr>
        <w:t>grading, mainly implementing investment growt</w:t>
      </w:r>
      <w:r w:rsidR="00204CC3">
        <w:rPr>
          <w:rFonts w:ascii="Times New Roman" w:eastAsia="Times New Roman" w:hAnsi="Times New Roman" w:cs="Times New Roman"/>
          <w:color w:val="000000"/>
          <w:sz w:val="24"/>
          <w:szCs w:val="24"/>
          <w:lang w:eastAsia="en-IN"/>
        </w:rPr>
        <w:t>h strategies for emerging indus</w:t>
      </w:r>
      <w:r w:rsidRPr="009A5CDF">
        <w:rPr>
          <w:rFonts w:ascii="Times New Roman" w:eastAsia="Times New Roman" w:hAnsi="Times New Roman" w:cs="Times New Roman"/>
          <w:color w:val="000000"/>
          <w:sz w:val="24"/>
          <w:szCs w:val="24"/>
          <w:lang w:eastAsia="en-IN"/>
        </w:rPr>
        <w:t>tries. The proportion of agriculture, forestry, a</w:t>
      </w:r>
      <w:r w:rsidR="00204CC3">
        <w:rPr>
          <w:rFonts w:ascii="Times New Roman" w:eastAsia="Times New Roman" w:hAnsi="Times New Roman" w:cs="Times New Roman"/>
          <w:color w:val="000000"/>
          <w:sz w:val="24"/>
          <w:szCs w:val="24"/>
          <w:lang w:eastAsia="en-IN"/>
        </w:rPr>
        <w:t>nimal husbandry and fishery in</w:t>
      </w:r>
      <w:r w:rsidRPr="009A5CDF">
        <w:rPr>
          <w:rFonts w:ascii="Times New Roman" w:eastAsia="Times New Roman" w:hAnsi="Times New Roman" w:cs="Times New Roman"/>
          <w:color w:val="000000"/>
          <w:sz w:val="24"/>
          <w:szCs w:val="24"/>
          <w:lang w:eastAsia="en-IN"/>
        </w:rPr>
        <w:t>dustry declined steadily, and the proportion of </w:t>
      </w:r>
      <w:r w:rsidR="00204CC3">
        <w:rPr>
          <w:rFonts w:ascii="Times New Roman" w:eastAsia="Times New Roman" w:hAnsi="Times New Roman" w:cs="Times New Roman"/>
          <w:color w:val="000000"/>
          <w:sz w:val="24"/>
          <w:szCs w:val="24"/>
          <w:lang w:eastAsia="en-IN"/>
        </w:rPr>
        <w:t>capital-intensive and technolo</w:t>
      </w:r>
      <w:r w:rsidRPr="009A5CDF">
        <w:rPr>
          <w:rFonts w:ascii="Times New Roman" w:eastAsia="Times New Roman" w:hAnsi="Times New Roman" w:cs="Times New Roman"/>
          <w:color w:val="000000"/>
          <w:sz w:val="24"/>
          <w:szCs w:val="24"/>
          <w:lang w:eastAsia="en-IN"/>
        </w:rPr>
        <w:t>gy-intensive industrial industries increased significantly. Until the beginning of the 20th century, steel, ships, semiconductors a</w:t>
      </w:r>
      <w:r w:rsidR="00204CC3">
        <w:rPr>
          <w:rFonts w:ascii="Times New Roman" w:eastAsia="Times New Roman" w:hAnsi="Times New Roman" w:cs="Times New Roman"/>
          <w:color w:val="000000"/>
          <w:sz w:val="24"/>
          <w:szCs w:val="24"/>
          <w:lang w:eastAsia="en-IN"/>
        </w:rPr>
        <w:t>nd electronic information prod</w:t>
      </w:r>
      <w:r w:rsidRPr="009A5CDF">
        <w:rPr>
          <w:rFonts w:ascii="Times New Roman" w:eastAsia="Times New Roman" w:hAnsi="Times New Roman" w:cs="Times New Roman"/>
          <w:color w:val="000000"/>
          <w:sz w:val="24"/>
          <w:szCs w:val="24"/>
          <w:lang w:eastAsia="en-IN"/>
        </w:rPr>
        <w:t>ucts remained the top ten export products of South Korea, which significantly boosted GDP.</w:t>
      </w:r>
    </w:p>
    <w:p w14:paraId="660B3D25" w14:textId="6B9062EF" w:rsidR="0080636F" w:rsidRPr="009A5CDF" w:rsidRDefault="0080636F" w:rsidP="0080636F">
      <w:pPr>
        <w:spacing w:before="105" w:after="0" w:line="28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Third, South Korea increased investment in technological innovation. Ratio of South Korea’s independent R&amp;D expenditure of GDP was about 0.3% to 0.5% in the 1970s. However, the ratio of R&amp;D expenditure reached 4.23%, an increase of about 10 times by 2015. According to World Bank data, South Korea had </w:t>
      </w:r>
      <w:proofErr w:type="gramStart"/>
      <w:r w:rsidRPr="009A5CDF">
        <w:rPr>
          <w:rFonts w:ascii="Times New Roman" w:eastAsia="Times New Roman" w:hAnsi="Times New Roman" w:cs="Times New Roman"/>
          <w:color w:val="000000"/>
          <w:sz w:val="24"/>
          <w:szCs w:val="24"/>
          <w:lang w:eastAsia="en-IN"/>
        </w:rPr>
        <w:t>be</w:t>
      </w:r>
      <w:proofErr w:type="gramEnd"/>
      <w:r w:rsidRPr="009A5CDF">
        <w:rPr>
          <w:rFonts w:ascii="Times New Roman" w:eastAsia="Times New Roman" w:hAnsi="Times New Roman" w:cs="Times New Roman"/>
          <w:color w:val="000000"/>
          <w:sz w:val="24"/>
          <w:szCs w:val="24"/>
          <w:lang w:eastAsia="en-IN"/>
        </w:rPr>
        <w:t>- come the second-highest country in R&amp;D expenditures of GDP in the world (almost equal to the first Israel). In addition, South Korea’s spending on foreign technology had also grown rapidly. For example</w:t>
      </w:r>
      <w:r w:rsidR="00204CC3">
        <w:rPr>
          <w:rFonts w:ascii="Times New Roman" w:eastAsia="Times New Roman" w:hAnsi="Times New Roman" w:cs="Times New Roman"/>
          <w:color w:val="000000"/>
          <w:sz w:val="24"/>
          <w:szCs w:val="24"/>
          <w:lang w:eastAsia="en-IN"/>
        </w:rPr>
        <w:t>, overseas patent licensing ex</w:t>
      </w:r>
      <w:r w:rsidRPr="009A5CDF">
        <w:rPr>
          <w:rFonts w:ascii="Times New Roman" w:eastAsia="Times New Roman" w:hAnsi="Times New Roman" w:cs="Times New Roman"/>
          <w:color w:val="000000"/>
          <w:sz w:val="24"/>
          <w:szCs w:val="24"/>
          <w:lang w:eastAsia="en-IN"/>
        </w:rPr>
        <w:t>penditures accounted for only 0.2% of GDP in 1980, and it increased to 0.5% in 1990. Once again, South Korea imported a large amount of capital goods from abroad. At the beginning of the twentieth century, capital goods imports ac- counted for more than 30% of total Korean imports. Capital goods imported from developed countries created conditions for access to technology such as mechanical products. Therefore, South Korea had achieved rapid technological advancement by increasing its independent r</w:t>
      </w:r>
      <w:r w:rsidR="00204CC3">
        <w:rPr>
          <w:rFonts w:ascii="Times New Roman" w:eastAsia="Times New Roman" w:hAnsi="Times New Roman" w:cs="Times New Roman"/>
          <w:color w:val="000000"/>
          <w:sz w:val="24"/>
          <w:szCs w:val="24"/>
          <w:lang w:eastAsia="en-IN"/>
        </w:rPr>
        <w:t>esearch and development invest</w:t>
      </w:r>
      <w:r w:rsidRPr="009A5CDF">
        <w:rPr>
          <w:rFonts w:ascii="Times New Roman" w:eastAsia="Times New Roman" w:hAnsi="Times New Roman" w:cs="Times New Roman"/>
          <w:color w:val="000000"/>
          <w:sz w:val="24"/>
          <w:szCs w:val="24"/>
          <w:lang w:eastAsia="en-IN"/>
        </w:rPr>
        <w:t>ment, purchasing foreign technology and importing capital goods, thereby boosting industrial upgrading and stimulating economic growth.</w:t>
      </w:r>
    </w:p>
    <w:p w14:paraId="6F1DEA01" w14:textId="0CF6D7FF" w:rsidR="0080636F" w:rsidRPr="009A5CDF" w:rsidRDefault="0080636F" w:rsidP="009A5CDF">
      <w:pPr>
        <w:spacing w:before="24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Fourth, South Korea attached importance to income distribution and social welfare. The problem of income inequality in South Korea had not always been outstanding, and it also paid more attention to social welfare. In 1980, South Korea added a corresponding clause in the constitutional amendment. By 1990</w:t>
      </w:r>
      <w:proofErr w:type="gramStart"/>
      <w:r w:rsidRPr="009A5CDF">
        <w:rPr>
          <w:rFonts w:ascii="Times New Roman" w:eastAsia="Times New Roman" w:hAnsi="Times New Roman" w:cs="Times New Roman"/>
          <w:color w:val="000000"/>
          <w:sz w:val="24"/>
          <w:szCs w:val="24"/>
          <w:lang w:eastAsia="en-IN"/>
        </w:rPr>
        <w:t>,South</w:t>
      </w:r>
      <w:proofErr w:type="gramEnd"/>
      <w:r w:rsidRPr="009A5CDF">
        <w:rPr>
          <w:rFonts w:ascii="Times New Roman" w:eastAsia="Times New Roman" w:hAnsi="Times New Roman" w:cs="Times New Roman"/>
          <w:color w:val="000000"/>
          <w:sz w:val="24"/>
          <w:szCs w:val="24"/>
          <w:lang w:eastAsia="en-IN"/>
        </w:rPr>
        <w:t xml:space="preserve"> Korea had basically achieved universal </w:t>
      </w:r>
      <w:r w:rsidRPr="009A5CDF">
        <w:rPr>
          <w:rFonts w:ascii="Times New Roman" w:eastAsia="Times New Roman" w:hAnsi="Times New Roman" w:cs="Times New Roman"/>
          <w:color w:val="000000"/>
          <w:sz w:val="24"/>
          <w:szCs w:val="24"/>
          <w:lang w:eastAsia="en-IN"/>
        </w:rPr>
        <w:lastRenderedPageBreak/>
        <w:t>coverage of the health insurance and pension system. Gini coefficient of South Korean had remained 0.32 for a long time. Effectively controlling the equality of income and wealth supported South Korea to cross “middle income trap”.</w:t>
      </w:r>
    </w:p>
    <w:p w14:paraId="69A70C2A" w14:textId="77777777" w:rsidR="0080636F" w:rsidRPr="009A5CDF" w:rsidRDefault="0080636F" w:rsidP="0080636F">
      <w:pPr>
        <w:spacing w:before="195" w:after="0" w:line="22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2.1.2. The Case of Japan</w:t>
      </w:r>
    </w:p>
    <w:p w14:paraId="488AA55D" w14:textId="77777777" w:rsidR="0080636F" w:rsidRPr="009A5CDF" w:rsidRDefault="0080636F" w:rsidP="0080636F">
      <w:pPr>
        <w:spacing w:before="15" w:after="0" w:line="285"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Japan’s economic development began in the Meiji Restoration and was rebuilt after World War II. In the 1940s and 1950s, Japan became a lower mid- </w:t>
      </w:r>
      <w:proofErr w:type="spellStart"/>
      <w:r w:rsidRPr="009A5CDF">
        <w:rPr>
          <w:rFonts w:ascii="Times New Roman" w:eastAsia="Times New Roman" w:hAnsi="Times New Roman" w:cs="Times New Roman"/>
          <w:color w:val="000000"/>
          <w:sz w:val="24"/>
          <w:szCs w:val="24"/>
          <w:lang w:eastAsia="en-IN"/>
        </w:rPr>
        <w:t>dle</w:t>
      </w:r>
      <w:proofErr w:type="spellEnd"/>
      <w:r w:rsidRPr="009A5CDF">
        <w:rPr>
          <w:rFonts w:ascii="Times New Roman" w:eastAsia="Times New Roman" w:hAnsi="Times New Roman" w:cs="Times New Roman"/>
          <w:color w:val="000000"/>
          <w:sz w:val="24"/>
          <w:szCs w:val="24"/>
          <w:lang w:eastAsia="en-IN"/>
        </w:rPr>
        <w:t>-income country. In 1978, Japan’s per capita GNI (the current US dollar price) exceeded $6000 and successfully entered the ranks of high income. The reasons are mainly the following two points:</w:t>
      </w:r>
    </w:p>
    <w:p w14:paraId="09F6AF2A" w14:textId="77777777" w:rsidR="0080636F" w:rsidRPr="009A5CDF" w:rsidRDefault="0080636F" w:rsidP="0080636F">
      <w:pPr>
        <w:spacing w:after="0" w:line="28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of all, the economic transformation after the war was successful. Japan established an economic structure dominated by traditional capital-intensive industries such as heavy industry, and the economy began to catch up in the 1940s and 1950s. The rise of the automobile manufacturing industry represented by Toyota, Honda, and Nissan had brought a steady stream of power to heavy industries such as steel and petrochemicals. Since then, the average annual growth rate of GDP had been around 10%. Due to the impact of two oil crises, the “Hiroshima Agreement” and the gradual disappearance of the traditional demographic dividend in the 1970s and 1980s, Japan began to transform into a technology-intensive industry represented by electrical machinery and general machinery. Japan’s electrical machinery and general machinery accounted for 30% of the manufacturing industry by the end of the 1980s. Japan tried to quickly turn to innovation-driven economy in the 1990s, but the industrial economy did not achieve accelerated upgrades, dragging down the economy and failed to maintain further high-speed growth, and subsequently entered a period of shock and recession.</w:t>
      </w:r>
    </w:p>
    <w:p w14:paraId="57AA9195" w14:textId="571C8221" w:rsidR="0080636F" w:rsidRPr="009A5CDF" w:rsidRDefault="0080636F" w:rsidP="0080636F">
      <w:pPr>
        <w:spacing w:before="150"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Second, Japan implemented the “National Income Doubled Plan”</w:t>
      </w:r>
      <w:r w:rsidR="00204CC3"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 xml:space="preserve">The core problem of plan improved the income and </w:t>
      </w:r>
      <w:r w:rsidR="00204CC3">
        <w:rPr>
          <w:rFonts w:ascii="Times New Roman" w:eastAsia="Times New Roman" w:hAnsi="Times New Roman" w:cs="Times New Roman"/>
          <w:color w:val="000000"/>
          <w:sz w:val="24"/>
          <w:szCs w:val="24"/>
          <w:lang w:eastAsia="en-IN"/>
        </w:rPr>
        <w:t>welfare of residents by accele</w:t>
      </w:r>
      <w:r w:rsidRPr="009A5CDF">
        <w:rPr>
          <w:rFonts w:ascii="Times New Roman" w:eastAsia="Times New Roman" w:hAnsi="Times New Roman" w:cs="Times New Roman"/>
          <w:color w:val="000000"/>
          <w:sz w:val="24"/>
          <w:szCs w:val="24"/>
          <w:lang w:eastAsia="en-IN"/>
        </w:rPr>
        <w:t xml:space="preserve">rating development and increasing employment. Japan increased infrastructure construction and raised the level of social welfare. In addition, Japan increased government spending and encouraged innovation and training of talent. Japan also improved the corporate structure and </w:t>
      </w:r>
      <w:proofErr w:type="gramStart"/>
      <w:r w:rsidRPr="009A5CDF">
        <w:rPr>
          <w:rFonts w:ascii="Times New Roman" w:eastAsia="Times New Roman" w:hAnsi="Times New Roman" w:cs="Times New Roman"/>
          <w:color w:val="000000"/>
          <w:sz w:val="24"/>
          <w:szCs w:val="24"/>
          <w:lang w:eastAsia="en-IN"/>
        </w:rPr>
        <w:t>support</w:t>
      </w:r>
      <w:proofErr w:type="gramEnd"/>
      <w:r w:rsidRPr="009A5CDF">
        <w:rPr>
          <w:rFonts w:ascii="Times New Roman" w:eastAsia="Times New Roman" w:hAnsi="Times New Roman" w:cs="Times New Roman"/>
          <w:color w:val="000000"/>
          <w:sz w:val="24"/>
          <w:szCs w:val="24"/>
          <w:lang w:eastAsia="en-IN"/>
        </w:rPr>
        <w:t xml:space="preserve"> the development of SMEs. Finally, Japan narrowed the gap between agriculture and non-agriculture through government-led investment and income distribution policies, between large enterprises and small-sized enterprises, and between regions, and est</w:t>
      </w:r>
      <w:r w:rsidR="00204CC3">
        <w:rPr>
          <w:rFonts w:ascii="Times New Roman" w:eastAsia="Times New Roman" w:hAnsi="Times New Roman" w:cs="Times New Roman"/>
          <w:color w:val="000000"/>
          <w:sz w:val="24"/>
          <w:szCs w:val="24"/>
          <w:lang w:eastAsia="en-IN"/>
        </w:rPr>
        <w:t>ab</w:t>
      </w:r>
      <w:r w:rsidRPr="009A5CDF">
        <w:rPr>
          <w:rFonts w:ascii="Times New Roman" w:eastAsia="Times New Roman" w:hAnsi="Times New Roman" w:cs="Times New Roman"/>
          <w:color w:val="000000"/>
          <w:sz w:val="24"/>
          <w:szCs w:val="24"/>
          <w:lang w:eastAsia="en-IN"/>
        </w:rPr>
        <w:t>lished a sound social security and welfare system for the society.</w:t>
      </w:r>
    </w:p>
    <w:p w14:paraId="459FEB3A" w14:textId="77777777" w:rsidR="0080636F" w:rsidRPr="009A5CDF" w:rsidRDefault="0080636F" w:rsidP="0080636F">
      <w:pPr>
        <w:spacing w:before="255" w:after="0" w:line="22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2.1.3. Other Countries’ Success</w:t>
      </w:r>
    </w:p>
    <w:p w14:paraId="230FF1B4" w14:textId="7BFCC858" w:rsidR="0080636F" w:rsidRPr="009A5CDF" w:rsidRDefault="0080636F" w:rsidP="0080636F">
      <w:pPr>
        <w:spacing w:before="15"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Judging from the success cases of South Korea a</w:t>
      </w:r>
      <w:r w:rsidR="00204CC3">
        <w:rPr>
          <w:rFonts w:ascii="Times New Roman" w:eastAsia="Times New Roman" w:hAnsi="Times New Roman" w:cs="Times New Roman"/>
          <w:color w:val="000000"/>
          <w:sz w:val="24"/>
          <w:szCs w:val="24"/>
          <w:lang w:eastAsia="en-IN"/>
        </w:rPr>
        <w:t>nd Japan, their economic devel</w:t>
      </w:r>
      <w:r w:rsidRPr="009A5CDF">
        <w:rPr>
          <w:rFonts w:ascii="Times New Roman" w:eastAsia="Times New Roman" w:hAnsi="Times New Roman" w:cs="Times New Roman"/>
          <w:color w:val="000000"/>
          <w:sz w:val="24"/>
          <w:szCs w:val="24"/>
          <w:lang w:eastAsia="en-IN"/>
        </w:rPr>
        <w:t xml:space="preserve">opment has undergone a gradual industrial upgrading process. The same is true for Singapore and Germany Singapore developed rapidly with its unique comparative advantage. Germany experienced three transformations in the eco- nomic development strategy after World War II, </w:t>
      </w:r>
      <w:r w:rsidR="006B6FB4">
        <w:rPr>
          <w:rFonts w:ascii="Times New Roman" w:eastAsia="Times New Roman" w:hAnsi="Times New Roman" w:cs="Times New Roman"/>
          <w:color w:val="000000"/>
          <w:sz w:val="24"/>
          <w:szCs w:val="24"/>
          <w:lang w:eastAsia="en-IN"/>
        </w:rPr>
        <w:t xml:space="preserve">prompting its rapid renaissance </w:t>
      </w:r>
    </w:p>
    <w:p w14:paraId="6ABDFCD1" w14:textId="77777777" w:rsidR="0080636F" w:rsidRPr="009A5CDF" w:rsidRDefault="0080636F" w:rsidP="0080636F">
      <w:pPr>
        <w:spacing w:before="360" w:line="225" w:lineRule="atLeast"/>
        <w:rPr>
          <w:rFonts w:ascii="Times New Roman" w:eastAsia="Times New Roman" w:hAnsi="Times New Roman" w:cs="Times New Roman"/>
          <w:color w:val="000000"/>
          <w:sz w:val="24"/>
          <w:szCs w:val="24"/>
          <w:lang w:eastAsia="en-IN"/>
        </w:rPr>
      </w:pPr>
      <w:proofErr w:type="gramStart"/>
      <w:r w:rsidRPr="009A5CDF">
        <w:rPr>
          <w:rFonts w:ascii="Times New Roman" w:eastAsia="Times New Roman" w:hAnsi="Times New Roman" w:cs="Times New Roman"/>
          <w:b/>
          <w:bCs/>
          <w:color w:val="943634"/>
          <w:sz w:val="24"/>
          <w:szCs w:val="24"/>
          <w:lang w:eastAsia="en-IN"/>
        </w:rPr>
        <w:t>Table 1.</w:t>
      </w:r>
      <w:proofErr w:type="gramEnd"/>
      <w:r w:rsidRPr="009A5CDF">
        <w:rPr>
          <w:rFonts w:ascii="Times New Roman" w:eastAsia="Times New Roman" w:hAnsi="Times New Roman" w:cs="Times New Roman"/>
          <w:b/>
          <w:bCs/>
          <w:color w:val="943634"/>
          <w:sz w:val="24"/>
          <w:szCs w:val="24"/>
          <w:lang w:eastAsia="en-IN"/>
        </w:rPr>
        <w:t> </w:t>
      </w:r>
      <w:proofErr w:type="gramStart"/>
      <w:r w:rsidRPr="009A5CDF">
        <w:rPr>
          <w:rFonts w:ascii="Times New Roman" w:eastAsia="Times New Roman" w:hAnsi="Times New Roman" w:cs="Times New Roman"/>
          <w:color w:val="000000"/>
          <w:sz w:val="24"/>
          <w:szCs w:val="24"/>
          <w:lang w:eastAsia="en-IN"/>
        </w:rPr>
        <w:t>Three representative countries’ industrial transformation development.</w:t>
      </w:r>
      <w:proofErr w:type="gramEnd"/>
    </w:p>
    <w:tbl>
      <w:tblPr>
        <w:tblW w:w="8280" w:type="dxa"/>
        <w:tblCellSpacing w:w="0" w:type="dxa"/>
        <w:tblInd w:w="90" w:type="dxa"/>
        <w:tblCellMar>
          <w:left w:w="0" w:type="dxa"/>
          <w:right w:w="0" w:type="dxa"/>
        </w:tblCellMar>
        <w:tblLook w:val="04A0" w:firstRow="1" w:lastRow="0" w:firstColumn="1" w:lastColumn="0" w:noHBand="0" w:noVBand="1"/>
      </w:tblPr>
      <w:tblGrid>
        <w:gridCol w:w="1170"/>
        <w:gridCol w:w="3540"/>
        <w:gridCol w:w="3570"/>
      </w:tblGrid>
      <w:tr w:rsidR="0080636F" w:rsidRPr="009A5CDF" w14:paraId="472CA24D" w14:textId="77777777" w:rsidTr="009A5CDF">
        <w:trPr>
          <w:trHeight w:val="285"/>
          <w:tblCellSpacing w:w="0" w:type="dxa"/>
        </w:trPr>
        <w:tc>
          <w:tcPr>
            <w:tcW w:w="1170" w:type="dxa"/>
            <w:vAlign w:val="bottom"/>
            <w:hideMark/>
          </w:tcPr>
          <w:p w14:paraId="1598CF5F"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Stage</w:t>
            </w:r>
          </w:p>
        </w:tc>
        <w:tc>
          <w:tcPr>
            <w:tcW w:w="3540" w:type="dxa"/>
            <w:vAlign w:val="bottom"/>
            <w:hideMark/>
          </w:tcPr>
          <w:p w14:paraId="22582324"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Singapore</w:t>
            </w:r>
          </w:p>
        </w:tc>
        <w:tc>
          <w:tcPr>
            <w:tcW w:w="3570" w:type="dxa"/>
            <w:vAlign w:val="bottom"/>
            <w:hideMark/>
          </w:tcPr>
          <w:p w14:paraId="2A48D553"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Germany</w:t>
            </w:r>
          </w:p>
        </w:tc>
      </w:tr>
      <w:tr w:rsidR="0080636F" w:rsidRPr="009A5CDF" w14:paraId="62768342" w14:textId="77777777" w:rsidTr="009A5CDF">
        <w:trPr>
          <w:trHeight w:val="60"/>
          <w:tblCellSpacing w:w="0" w:type="dxa"/>
        </w:trPr>
        <w:tc>
          <w:tcPr>
            <w:tcW w:w="1170" w:type="dxa"/>
            <w:tcBorders>
              <w:bottom w:val="single" w:sz="6" w:space="0" w:color="943634"/>
            </w:tcBorders>
            <w:vAlign w:val="bottom"/>
            <w:hideMark/>
          </w:tcPr>
          <w:p w14:paraId="165B32F3"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tcBorders>
              <w:bottom w:val="single" w:sz="6" w:space="0" w:color="943634"/>
            </w:tcBorders>
            <w:vAlign w:val="bottom"/>
            <w:hideMark/>
          </w:tcPr>
          <w:p w14:paraId="43BE58FD"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70" w:type="dxa"/>
            <w:tcBorders>
              <w:bottom w:val="single" w:sz="6" w:space="0" w:color="943634"/>
            </w:tcBorders>
            <w:vAlign w:val="bottom"/>
            <w:hideMark/>
          </w:tcPr>
          <w:p w14:paraId="7868AB09"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0EF08D91" w14:textId="77777777" w:rsidTr="009A5CDF">
        <w:trPr>
          <w:trHeight w:val="270"/>
          <w:tblCellSpacing w:w="0" w:type="dxa"/>
        </w:trPr>
        <w:tc>
          <w:tcPr>
            <w:tcW w:w="1170" w:type="dxa"/>
            <w:vAlign w:val="bottom"/>
            <w:hideMark/>
          </w:tcPr>
          <w:p w14:paraId="77967914"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vMerge w:val="restart"/>
            <w:vAlign w:val="bottom"/>
            <w:hideMark/>
          </w:tcPr>
          <w:p w14:paraId="62AFE901" w14:textId="77777777" w:rsidR="0080636F" w:rsidRPr="009A5CDF" w:rsidRDefault="0080636F" w:rsidP="0080636F">
            <w:pPr>
              <w:spacing w:after="0" w:line="180" w:lineRule="atLeast"/>
              <w:rPr>
                <w:rFonts w:ascii="Times New Roman" w:eastAsia="Times New Roman" w:hAnsi="Times New Roman" w:cs="Times New Roman"/>
                <w:sz w:val="24"/>
                <w:szCs w:val="24"/>
                <w:lang w:eastAsia="en-IN"/>
              </w:rPr>
            </w:pPr>
            <w:proofErr w:type="spellStart"/>
            <w:r w:rsidRPr="009A5CDF">
              <w:rPr>
                <w:rFonts w:ascii="Times New Roman" w:eastAsia="Times New Roman" w:hAnsi="Times New Roman" w:cs="Times New Roman"/>
                <w:sz w:val="24"/>
                <w:szCs w:val="24"/>
                <w:lang w:eastAsia="en-IN"/>
              </w:rPr>
              <w:t>Labor</w:t>
            </w:r>
            <w:proofErr w:type="spellEnd"/>
            <w:r w:rsidRPr="009A5CDF">
              <w:rPr>
                <w:rFonts w:ascii="Times New Roman" w:eastAsia="Times New Roman" w:hAnsi="Times New Roman" w:cs="Times New Roman"/>
                <w:sz w:val="24"/>
                <w:szCs w:val="24"/>
                <w:lang w:eastAsia="en-IN"/>
              </w:rPr>
              <w:t>-intensive industries such as clothing, textiles,</w:t>
            </w:r>
          </w:p>
        </w:tc>
        <w:tc>
          <w:tcPr>
            <w:tcW w:w="3570" w:type="dxa"/>
            <w:vAlign w:val="bottom"/>
            <w:hideMark/>
          </w:tcPr>
          <w:p w14:paraId="118AA535"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Capital and technology-intensive</w:t>
            </w:r>
          </w:p>
        </w:tc>
      </w:tr>
      <w:tr w:rsidR="0080636F" w:rsidRPr="009A5CDF" w14:paraId="69611625" w14:textId="77777777" w:rsidTr="009A5CDF">
        <w:trPr>
          <w:trHeight w:val="165"/>
          <w:tblCellSpacing w:w="0" w:type="dxa"/>
        </w:trPr>
        <w:tc>
          <w:tcPr>
            <w:tcW w:w="1170" w:type="dxa"/>
            <w:vAlign w:val="bottom"/>
            <w:hideMark/>
          </w:tcPr>
          <w:p w14:paraId="3D73A6B4" w14:textId="77777777" w:rsidR="0080636F" w:rsidRPr="009A5CDF" w:rsidRDefault="0080636F" w:rsidP="0080636F">
            <w:pPr>
              <w:spacing w:after="0" w:line="165"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Stage I</w:t>
            </w:r>
          </w:p>
        </w:tc>
        <w:tc>
          <w:tcPr>
            <w:tcW w:w="0" w:type="auto"/>
            <w:vMerge/>
            <w:vAlign w:val="center"/>
            <w:hideMark/>
          </w:tcPr>
          <w:p w14:paraId="18CF159E" w14:textId="77777777" w:rsidR="0080636F" w:rsidRPr="009A5CDF" w:rsidRDefault="0080636F" w:rsidP="0080636F">
            <w:pPr>
              <w:spacing w:after="0" w:line="240" w:lineRule="auto"/>
              <w:rPr>
                <w:rFonts w:ascii="Times New Roman" w:eastAsia="Times New Roman" w:hAnsi="Times New Roman" w:cs="Times New Roman"/>
                <w:sz w:val="24"/>
                <w:szCs w:val="24"/>
                <w:lang w:eastAsia="en-IN"/>
              </w:rPr>
            </w:pPr>
          </w:p>
        </w:tc>
        <w:tc>
          <w:tcPr>
            <w:tcW w:w="3570" w:type="dxa"/>
            <w:vAlign w:val="bottom"/>
            <w:hideMark/>
          </w:tcPr>
          <w:p w14:paraId="5B7D1A26" w14:textId="77777777" w:rsidR="0080636F" w:rsidRPr="009A5CDF" w:rsidRDefault="0080636F" w:rsidP="0080636F">
            <w:pPr>
              <w:spacing w:after="0" w:line="16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industries such as electronics and</w:t>
            </w:r>
          </w:p>
        </w:tc>
      </w:tr>
      <w:tr w:rsidR="0080636F" w:rsidRPr="009A5CDF" w14:paraId="2523DF12" w14:textId="77777777" w:rsidTr="009A5CDF">
        <w:trPr>
          <w:trHeight w:val="225"/>
          <w:tblCellSpacing w:w="0" w:type="dxa"/>
        </w:trPr>
        <w:tc>
          <w:tcPr>
            <w:tcW w:w="1170" w:type="dxa"/>
            <w:vAlign w:val="bottom"/>
            <w:hideMark/>
          </w:tcPr>
          <w:p w14:paraId="4C9B6A53"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vAlign w:val="bottom"/>
            <w:hideMark/>
          </w:tcPr>
          <w:p w14:paraId="014AC6AD"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toys, wood products and wigs (1960s)</w:t>
            </w:r>
          </w:p>
        </w:tc>
        <w:tc>
          <w:tcPr>
            <w:tcW w:w="3570" w:type="dxa"/>
            <w:vMerge w:val="restart"/>
            <w:vAlign w:val="bottom"/>
            <w:hideMark/>
          </w:tcPr>
          <w:p w14:paraId="2CB48A21"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chemicals (1945-1970)</w:t>
            </w:r>
          </w:p>
        </w:tc>
      </w:tr>
      <w:tr w:rsidR="0080636F" w:rsidRPr="009A5CDF" w14:paraId="0C579026" w14:textId="77777777" w:rsidTr="009A5CDF">
        <w:trPr>
          <w:trHeight w:val="60"/>
          <w:tblCellSpacing w:w="0" w:type="dxa"/>
        </w:trPr>
        <w:tc>
          <w:tcPr>
            <w:tcW w:w="1170" w:type="dxa"/>
            <w:vAlign w:val="bottom"/>
            <w:hideMark/>
          </w:tcPr>
          <w:p w14:paraId="6C3174AA"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vAlign w:val="bottom"/>
            <w:hideMark/>
          </w:tcPr>
          <w:p w14:paraId="40558C04"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70" w:type="dxa"/>
            <w:vMerge/>
            <w:vAlign w:val="center"/>
            <w:hideMark/>
          </w:tcPr>
          <w:p w14:paraId="2CE9470D" w14:textId="77777777" w:rsidR="0080636F" w:rsidRPr="009A5CDF" w:rsidRDefault="0080636F" w:rsidP="0080636F">
            <w:pPr>
              <w:spacing w:after="0" w:line="240" w:lineRule="auto"/>
              <w:rPr>
                <w:rFonts w:ascii="Times New Roman" w:eastAsia="Times New Roman" w:hAnsi="Times New Roman" w:cs="Times New Roman"/>
                <w:sz w:val="24"/>
                <w:szCs w:val="24"/>
                <w:lang w:eastAsia="en-IN"/>
              </w:rPr>
            </w:pPr>
          </w:p>
        </w:tc>
      </w:tr>
      <w:tr w:rsidR="0080636F" w:rsidRPr="009A5CDF" w14:paraId="1B9EB1CF" w14:textId="77777777" w:rsidTr="009A5CDF">
        <w:trPr>
          <w:trHeight w:val="345"/>
          <w:tblCellSpacing w:w="0" w:type="dxa"/>
        </w:trPr>
        <w:tc>
          <w:tcPr>
            <w:tcW w:w="1170" w:type="dxa"/>
            <w:vAlign w:val="bottom"/>
            <w:hideMark/>
          </w:tcPr>
          <w:p w14:paraId="1641ADCA"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vAlign w:val="bottom"/>
            <w:hideMark/>
          </w:tcPr>
          <w:p w14:paraId="70B4E9C2"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Skills and capital-intensive industries such as</w:t>
            </w:r>
          </w:p>
        </w:tc>
        <w:tc>
          <w:tcPr>
            <w:tcW w:w="3570" w:type="dxa"/>
            <w:vAlign w:val="bottom"/>
            <w:hideMark/>
          </w:tcPr>
          <w:p w14:paraId="6778AD56"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New economic industries such as</w:t>
            </w:r>
          </w:p>
        </w:tc>
      </w:tr>
      <w:tr w:rsidR="0080636F" w:rsidRPr="009A5CDF" w14:paraId="39217D09" w14:textId="77777777" w:rsidTr="009A5CDF">
        <w:trPr>
          <w:trHeight w:val="225"/>
          <w:tblCellSpacing w:w="0" w:type="dxa"/>
        </w:trPr>
        <w:tc>
          <w:tcPr>
            <w:tcW w:w="1170" w:type="dxa"/>
            <w:vAlign w:val="bottom"/>
            <w:hideMark/>
          </w:tcPr>
          <w:p w14:paraId="32180574"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lastRenderedPageBreak/>
              <w:t>Stage II</w:t>
            </w:r>
          </w:p>
        </w:tc>
        <w:tc>
          <w:tcPr>
            <w:tcW w:w="7110" w:type="dxa"/>
            <w:gridSpan w:val="2"/>
            <w:vAlign w:val="bottom"/>
            <w:hideMark/>
          </w:tcPr>
          <w:p w14:paraId="5E95EFE8"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petroleum smelting, chemical industry, warehousing, computers and information</w:t>
            </w:r>
          </w:p>
        </w:tc>
      </w:tr>
      <w:tr w:rsidR="0080636F" w:rsidRPr="009A5CDF" w14:paraId="726AE5AD" w14:textId="77777777" w:rsidTr="009A5CDF">
        <w:trPr>
          <w:trHeight w:val="225"/>
          <w:tblCellSpacing w:w="0" w:type="dxa"/>
        </w:trPr>
        <w:tc>
          <w:tcPr>
            <w:tcW w:w="1170" w:type="dxa"/>
            <w:vAlign w:val="bottom"/>
            <w:hideMark/>
          </w:tcPr>
          <w:p w14:paraId="54C68F5F"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3540" w:type="dxa"/>
            <w:vAlign w:val="bottom"/>
            <w:hideMark/>
          </w:tcPr>
          <w:p w14:paraId="607705D4"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precision engineering (1970-1980)</w:t>
            </w:r>
          </w:p>
        </w:tc>
        <w:tc>
          <w:tcPr>
            <w:tcW w:w="3570" w:type="dxa"/>
            <w:vAlign w:val="bottom"/>
            <w:hideMark/>
          </w:tcPr>
          <w:p w14:paraId="51277972" w14:textId="77777777" w:rsidR="0080636F" w:rsidRPr="009A5CDF" w:rsidRDefault="0080636F" w:rsidP="0080636F">
            <w:pPr>
              <w:spacing w:after="0" w:line="21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technology (1990s)</w:t>
            </w:r>
          </w:p>
        </w:tc>
      </w:tr>
    </w:tbl>
    <w:p w14:paraId="09FA00D5" w14:textId="77777777" w:rsidR="0080636F" w:rsidRPr="009A5CDF" w:rsidRDefault="0080636F" w:rsidP="0080636F">
      <w:pPr>
        <w:spacing w:after="0" w:line="225" w:lineRule="atLeast"/>
        <w:ind w:firstLine="63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Emerging industries such as high-end electronic Stage III information industry, pharmaceutical, life sciences</w:t>
      </w:r>
    </w:p>
    <w:p w14:paraId="56FE9CE8" w14:textId="77777777" w:rsidR="0080636F" w:rsidRPr="009A5CDF" w:rsidRDefault="0080636F" w:rsidP="0080636F">
      <w:pPr>
        <w:spacing w:after="0" w:line="210" w:lineRule="atLeast"/>
        <w:rPr>
          <w:rFonts w:ascii="Times New Roman" w:eastAsia="Times New Roman" w:hAnsi="Times New Roman" w:cs="Times New Roman"/>
          <w:color w:val="000000"/>
          <w:sz w:val="24"/>
          <w:szCs w:val="24"/>
          <w:lang w:eastAsia="en-IN"/>
        </w:rPr>
      </w:pPr>
      <w:proofErr w:type="gramStart"/>
      <w:r w:rsidRPr="009A5CDF">
        <w:rPr>
          <w:rFonts w:ascii="Times New Roman" w:eastAsia="Times New Roman" w:hAnsi="Times New Roman" w:cs="Times New Roman"/>
          <w:color w:val="000000"/>
          <w:sz w:val="24"/>
          <w:szCs w:val="24"/>
          <w:lang w:eastAsia="en-IN"/>
        </w:rPr>
        <w:t>and</w:t>
      </w:r>
      <w:proofErr w:type="gramEnd"/>
      <w:r w:rsidRPr="009A5CDF">
        <w:rPr>
          <w:rFonts w:ascii="Times New Roman" w:eastAsia="Times New Roman" w:hAnsi="Times New Roman" w:cs="Times New Roman"/>
          <w:color w:val="000000"/>
          <w:sz w:val="24"/>
          <w:szCs w:val="24"/>
          <w:lang w:eastAsia="en-IN"/>
        </w:rPr>
        <w:t xml:space="preserve"> environmental protection (1990 to present)</w:t>
      </w:r>
    </w:p>
    <w:p w14:paraId="00D64C99" w14:textId="77777777" w:rsidR="0080636F" w:rsidRPr="009A5CDF" w:rsidRDefault="0080636F" w:rsidP="0080636F">
      <w:pPr>
        <w:spacing w:after="0" w:line="225"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Renewable energy field and new energy development field (2000 to present)</w:t>
      </w:r>
    </w:p>
    <w:p w14:paraId="384534AB" w14:textId="7863D20A"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In summary, with the accumulation of capital and economic development, Singapore and Germany had gradually shifte</w:t>
      </w:r>
      <w:r w:rsidR="00204CC3">
        <w:rPr>
          <w:rFonts w:ascii="Times New Roman" w:eastAsia="Times New Roman" w:hAnsi="Times New Roman" w:cs="Times New Roman"/>
          <w:color w:val="000000"/>
          <w:sz w:val="24"/>
          <w:szCs w:val="24"/>
          <w:lang w:eastAsia="en-IN"/>
        </w:rPr>
        <w:t>d from </w:t>
      </w:r>
      <w:proofErr w:type="spellStart"/>
      <w:r w:rsidR="00204CC3">
        <w:rPr>
          <w:rFonts w:ascii="Times New Roman" w:eastAsia="Times New Roman" w:hAnsi="Times New Roman" w:cs="Times New Roman"/>
          <w:color w:val="000000"/>
          <w:sz w:val="24"/>
          <w:szCs w:val="24"/>
          <w:lang w:eastAsia="en-IN"/>
        </w:rPr>
        <w:t>laborintensive</w:t>
      </w:r>
      <w:proofErr w:type="spellEnd"/>
      <w:r w:rsidR="00204CC3">
        <w:rPr>
          <w:rFonts w:ascii="Times New Roman" w:eastAsia="Times New Roman" w:hAnsi="Times New Roman" w:cs="Times New Roman"/>
          <w:color w:val="000000"/>
          <w:sz w:val="24"/>
          <w:szCs w:val="24"/>
          <w:lang w:eastAsia="en-IN"/>
        </w:rPr>
        <w:t> to capi</w:t>
      </w:r>
      <w:r w:rsidRPr="009A5CDF">
        <w:rPr>
          <w:rFonts w:ascii="Times New Roman" w:eastAsia="Times New Roman" w:hAnsi="Times New Roman" w:cs="Times New Roman"/>
          <w:color w:val="000000"/>
          <w:sz w:val="24"/>
          <w:szCs w:val="24"/>
          <w:lang w:eastAsia="en-IN"/>
        </w:rPr>
        <w:t>tal-intensive and technology-intensive, and even information-intensive and new energy industries </w:t>
      </w:r>
      <w:proofErr w:type="gramStart"/>
      <w:r w:rsidRPr="009A5CDF">
        <w:rPr>
          <w:rFonts w:ascii="Times New Roman" w:eastAsia="Times New Roman" w:hAnsi="Times New Roman" w:cs="Times New Roman"/>
          <w:color w:val="000000"/>
          <w:sz w:val="24"/>
          <w:szCs w:val="24"/>
          <w:lang w:eastAsia="en-IN"/>
        </w:rPr>
        <w:t>The</w:t>
      </w:r>
      <w:proofErr w:type="gramEnd"/>
      <w:r w:rsidRPr="009A5CDF">
        <w:rPr>
          <w:rFonts w:ascii="Times New Roman" w:eastAsia="Times New Roman" w:hAnsi="Times New Roman" w:cs="Times New Roman"/>
          <w:color w:val="000000"/>
          <w:sz w:val="24"/>
          <w:szCs w:val="24"/>
          <w:lang w:eastAsia="en-IN"/>
        </w:rPr>
        <w:t xml:space="preserve"> two countries or regio</w:t>
      </w:r>
      <w:r w:rsidR="00204CC3">
        <w:rPr>
          <w:rFonts w:ascii="Times New Roman" w:eastAsia="Times New Roman" w:hAnsi="Times New Roman" w:cs="Times New Roman"/>
          <w:color w:val="000000"/>
          <w:sz w:val="24"/>
          <w:szCs w:val="24"/>
          <w:lang w:eastAsia="en-IN"/>
        </w:rPr>
        <w:t>ns have seized the focus of de</w:t>
      </w:r>
      <w:r w:rsidRPr="009A5CDF">
        <w:rPr>
          <w:rFonts w:ascii="Times New Roman" w:eastAsia="Times New Roman" w:hAnsi="Times New Roman" w:cs="Times New Roman"/>
          <w:color w:val="000000"/>
          <w:sz w:val="24"/>
          <w:szCs w:val="24"/>
          <w:lang w:eastAsia="en-IN"/>
        </w:rPr>
        <w:t>velopment at different stages, achieving stable economic growth and helping them to successfully cross the “middle income trap”.</w:t>
      </w:r>
    </w:p>
    <w:p w14:paraId="5202489B" w14:textId="77777777" w:rsidR="0080636F" w:rsidRPr="009A5CDF" w:rsidRDefault="0080636F" w:rsidP="0080636F">
      <w:pPr>
        <w:spacing w:before="240"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2.2. “Latin American Trap”</w:t>
      </w:r>
    </w:p>
    <w:p w14:paraId="3CA8485D" w14:textId="77777777" w:rsidR="0080636F" w:rsidRPr="009A5CDF" w:rsidRDefault="0080636F" w:rsidP="0080636F">
      <w:pPr>
        <w:spacing w:before="165"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Brazil, Argentina, Mexico and other major Latin American countries had not significantly increased their per capita GDP to the United States GDP for nearly</w:t>
      </w:r>
    </w:p>
    <w:p w14:paraId="1EECDA66" w14:textId="6970534B" w:rsidR="0080636F" w:rsidRPr="009A5CDF" w:rsidRDefault="0080636F" w:rsidP="0080636F">
      <w:pPr>
        <w:spacing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50years, leading to a long-term sequence of m</w:t>
      </w:r>
      <w:r w:rsidR="006B6FB4">
        <w:rPr>
          <w:rFonts w:ascii="Times New Roman" w:eastAsia="Times New Roman" w:hAnsi="Times New Roman" w:cs="Times New Roman"/>
          <w:color w:val="000000"/>
          <w:sz w:val="24"/>
          <w:szCs w:val="24"/>
          <w:lang w:eastAsia="en-IN"/>
        </w:rPr>
        <w:t>iddle-income countries, and Ar</w:t>
      </w:r>
      <w:r w:rsidRPr="009A5CDF">
        <w:rPr>
          <w:rFonts w:ascii="Times New Roman" w:eastAsia="Times New Roman" w:hAnsi="Times New Roman" w:cs="Times New Roman"/>
          <w:color w:val="000000"/>
          <w:sz w:val="24"/>
          <w:szCs w:val="24"/>
          <w:lang w:eastAsia="en-IN"/>
        </w:rPr>
        <w:t>gentina had even experienced a slow decline. This phenomenon was called “Lat- in American trap” </w:t>
      </w:r>
      <w:hyperlink r:id="rId5" w:anchor="page_12" w:history="1">
        <w:r w:rsidRPr="009A5CDF">
          <w:rPr>
            <w:rFonts w:ascii="Times New Roman" w:eastAsia="Times New Roman" w:hAnsi="Times New Roman" w:cs="Times New Roman"/>
            <w:color w:val="943634"/>
            <w:sz w:val="24"/>
            <w:szCs w:val="24"/>
            <w:u w:val="single"/>
            <w:lang w:eastAsia="en-IN"/>
          </w:rPr>
          <w:t>[12]</w:t>
        </w:r>
      </w:hyperlink>
      <w:hyperlink r:id="rId6" w:anchor="page_12" w:history="1">
        <w:r w:rsidRPr="009A5CDF">
          <w:rPr>
            <w:rFonts w:ascii="Times New Roman" w:eastAsia="Times New Roman" w:hAnsi="Times New Roman" w:cs="Times New Roman"/>
            <w:color w:val="0000FF"/>
            <w:sz w:val="24"/>
            <w:szCs w:val="24"/>
            <w:u w:val="single"/>
            <w:lang w:eastAsia="en-IN"/>
          </w:rPr>
          <w:t>.</w:t>
        </w:r>
      </w:hyperlink>
    </w:p>
    <w:p w14:paraId="7F8340E2" w14:textId="77777777" w:rsidR="0080636F" w:rsidRPr="009A5CDF" w:rsidRDefault="0080636F" w:rsidP="0080636F">
      <w:pPr>
        <w:spacing w:before="30" w:after="0" w:line="33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Take Argentina as an example: in 1960, Argentina’s per capita GDP (the US dollar constant price in 2010) was 5605 US dollars, and the ratio of per capita GDP to the United States’ was 32.90%. However, Argentina’s per capita GDP did not close to the United States between 1960 and 1990, and even the gap was growing. By 1990, Argentina’s per capita GDP (constant price in 2010) was $5939, only a slight increase from 30 years ago. According to the constant price of the US dollar in 2010, the average growth rate of per capita GDP in Argentina between 1960 and 2017 was only 1.25%. This growth rate is at a lower level in the long run.</w:t>
      </w:r>
    </w:p>
    <w:p w14:paraId="695D2964" w14:textId="77777777" w:rsidR="0080636F" w:rsidRPr="009A5CDF" w:rsidRDefault="0080636F" w:rsidP="0080636F">
      <w:pPr>
        <w:spacing w:before="120" w:after="0" w:line="225"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The cause of the “Latin American Trap” is generally believed as follows.</w:t>
      </w:r>
    </w:p>
    <w:p w14:paraId="1F0F2A8F" w14:textId="4DF02AA7" w:rsidR="0080636F" w:rsidRPr="009A5CDF" w:rsidRDefault="0080636F" w:rsidP="009A5CDF">
      <w:pPr>
        <w:spacing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the economic development strategy is wrong. Latin American countries had not seized the opportunity of post-war industrialization development, and had long implemented import substitution and primary product export-oriented policies, resulting in the import substitution of their industries while limiting the introduction of necessary technologies, equipment, and raw materials. Mainly, these countries failed to effectively adjust the industrial structure and enhanced competitive advantage </w:t>
      </w:r>
      <w:proofErr w:type="gramStart"/>
      <w:r w:rsidRPr="009A5CDF">
        <w:rPr>
          <w:rFonts w:ascii="Times New Roman" w:eastAsia="Times New Roman" w:hAnsi="Times New Roman" w:cs="Times New Roman"/>
          <w:color w:val="000000"/>
          <w:sz w:val="24"/>
          <w:szCs w:val="24"/>
          <w:lang w:eastAsia="en-IN"/>
        </w:rPr>
        <w:t>At</w:t>
      </w:r>
      <w:proofErr w:type="gramEnd"/>
      <w:r w:rsidRPr="009A5CDF">
        <w:rPr>
          <w:rFonts w:ascii="Times New Roman" w:eastAsia="Times New Roman" w:hAnsi="Times New Roman" w:cs="Times New Roman"/>
          <w:color w:val="000000"/>
          <w:sz w:val="24"/>
          <w:szCs w:val="24"/>
          <w:lang w:eastAsia="en-IN"/>
        </w:rPr>
        <w:t xml:space="preserve"> the same time, under the situation of unstable political situation in the country, the implementation of neoliberal economic policies had led to an unstable economic situation. According to World Bank</w:t>
      </w:r>
      <w:r w:rsidR="009A5CDF"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data, Argentina’s average inflation rate in the 19</w:t>
      </w:r>
      <w:r w:rsidR="00BF18FD">
        <w:rPr>
          <w:rFonts w:ascii="Times New Roman" w:eastAsia="Times New Roman" w:hAnsi="Times New Roman" w:cs="Times New Roman"/>
          <w:color w:val="000000"/>
          <w:sz w:val="24"/>
          <w:szCs w:val="24"/>
          <w:lang w:eastAsia="en-IN"/>
        </w:rPr>
        <w:t>70s was as high as 33%, and in</w:t>
      </w:r>
      <w:r w:rsidRPr="009A5CDF">
        <w:rPr>
          <w:rFonts w:ascii="Times New Roman" w:eastAsia="Times New Roman" w:hAnsi="Times New Roman" w:cs="Times New Roman"/>
          <w:color w:val="000000"/>
          <w:sz w:val="24"/>
          <w:szCs w:val="24"/>
          <w:lang w:eastAsia="en-IN"/>
        </w:rPr>
        <w:t>flation further undermined the foundation of economic growth.</w:t>
      </w:r>
    </w:p>
    <w:p w14:paraId="23E06CCB" w14:textId="69AA3E13"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Second, the polarization between the rich and the poor caused by the unfair distribution of income hindered the sustainable development of the economy. This is the cause of the “middle income trap” </w:t>
      </w:r>
      <w:r w:rsidR="0013420E">
        <w:rPr>
          <w:rFonts w:ascii="Times New Roman" w:eastAsia="Times New Roman" w:hAnsi="Times New Roman" w:cs="Times New Roman"/>
          <w:color w:val="000000"/>
          <w:sz w:val="24"/>
          <w:szCs w:val="24"/>
          <w:lang w:eastAsia="en-IN"/>
        </w:rPr>
        <w:t>that is most mentioned by scho</w:t>
      </w:r>
      <w:r w:rsidRPr="009A5CDF">
        <w:rPr>
          <w:rFonts w:ascii="Times New Roman" w:eastAsia="Times New Roman" w:hAnsi="Times New Roman" w:cs="Times New Roman"/>
          <w:color w:val="000000"/>
          <w:sz w:val="24"/>
          <w:szCs w:val="24"/>
          <w:lang w:eastAsia="en-IN"/>
        </w:rPr>
        <w:t>lars. It is believed that the social polarization formed by the unfair distribution had a negative impact on the sustainable deve</w:t>
      </w:r>
      <w:r w:rsidR="0013420E">
        <w:rPr>
          <w:rFonts w:ascii="Times New Roman" w:eastAsia="Times New Roman" w:hAnsi="Times New Roman" w:cs="Times New Roman"/>
          <w:color w:val="000000"/>
          <w:sz w:val="24"/>
          <w:szCs w:val="24"/>
          <w:lang w:eastAsia="en-IN"/>
        </w:rPr>
        <w:t>lopment of the economy. Accord</w:t>
      </w:r>
      <w:r w:rsidRPr="009A5CDF">
        <w:rPr>
          <w:rFonts w:ascii="Times New Roman" w:eastAsia="Times New Roman" w:hAnsi="Times New Roman" w:cs="Times New Roman"/>
          <w:color w:val="000000"/>
          <w:sz w:val="24"/>
          <w:szCs w:val="24"/>
          <w:lang w:eastAsia="en-IN"/>
        </w:rPr>
        <w:t>ing to the statistics of the World Bank, the Brazilian Gini coefficient reached a maximum of 0.63 in 1989. The disparity between the rich and the poor seriously jeopardized the healthy development of the economy.</w:t>
      </w:r>
    </w:p>
    <w:p w14:paraId="73BA6E1A" w14:textId="48114BFD"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proofErr w:type="gramStart"/>
      <w:r w:rsidRPr="009A5CDF">
        <w:rPr>
          <w:rFonts w:ascii="Times New Roman" w:eastAsia="Times New Roman" w:hAnsi="Times New Roman" w:cs="Times New Roman"/>
          <w:color w:val="000000"/>
          <w:sz w:val="24"/>
          <w:szCs w:val="24"/>
          <w:lang w:eastAsia="en-IN"/>
        </w:rPr>
        <w:t>Third, excessive urbanization.</w:t>
      </w:r>
      <w:proofErr w:type="gramEnd"/>
      <w:r w:rsidRPr="009A5CDF">
        <w:rPr>
          <w:rFonts w:ascii="Times New Roman" w:eastAsia="Times New Roman" w:hAnsi="Times New Roman" w:cs="Times New Roman"/>
          <w:color w:val="000000"/>
          <w:sz w:val="24"/>
          <w:szCs w:val="24"/>
          <w:lang w:eastAsia="en-IN"/>
        </w:rPr>
        <w:t xml:space="preserve"> In the 1970s, Argentina’s urbanization rate had exceeded 70%, and now it has reached 91%, ranking the top 10% in the world. With the advancement of urbanization, a large number of rural laborers had moved to cities, but population transfer </w:t>
      </w:r>
      <w:r w:rsidRPr="009A5CDF">
        <w:rPr>
          <w:rFonts w:ascii="Times New Roman" w:eastAsia="Times New Roman" w:hAnsi="Times New Roman" w:cs="Times New Roman"/>
          <w:color w:val="000000"/>
          <w:sz w:val="24"/>
          <w:szCs w:val="24"/>
          <w:lang w:eastAsia="en-IN"/>
        </w:rPr>
        <w:lastRenderedPageBreak/>
        <w:t>had not</w:t>
      </w:r>
      <w:r w:rsidR="0013420E">
        <w:rPr>
          <w:rFonts w:ascii="Times New Roman" w:eastAsia="Times New Roman" w:hAnsi="Times New Roman" w:cs="Times New Roman"/>
          <w:color w:val="000000"/>
          <w:sz w:val="24"/>
          <w:szCs w:val="24"/>
          <w:lang w:eastAsia="en-IN"/>
        </w:rPr>
        <w:t xml:space="preserve"> been supported by industriali</w:t>
      </w:r>
      <w:r w:rsidRPr="009A5CDF">
        <w:rPr>
          <w:rFonts w:ascii="Times New Roman" w:eastAsia="Times New Roman" w:hAnsi="Times New Roman" w:cs="Times New Roman"/>
          <w:color w:val="000000"/>
          <w:sz w:val="24"/>
          <w:szCs w:val="24"/>
          <w:lang w:eastAsia="en-IN"/>
        </w:rPr>
        <w:t>zation, so a large number of unemployed peop</w:t>
      </w:r>
      <w:r w:rsidR="0013420E">
        <w:rPr>
          <w:rFonts w:ascii="Times New Roman" w:eastAsia="Times New Roman" w:hAnsi="Times New Roman" w:cs="Times New Roman"/>
          <w:color w:val="000000"/>
          <w:sz w:val="24"/>
          <w:szCs w:val="24"/>
          <w:lang w:eastAsia="en-IN"/>
        </w:rPr>
        <w:t>le had formed, and a large numb</w:t>
      </w:r>
      <w:r w:rsidRPr="009A5CDF">
        <w:rPr>
          <w:rFonts w:ascii="Times New Roman" w:eastAsia="Times New Roman" w:hAnsi="Times New Roman" w:cs="Times New Roman"/>
          <w:color w:val="000000"/>
          <w:sz w:val="24"/>
          <w:szCs w:val="24"/>
          <w:lang w:eastAsia="en-IN"/>
        </w:rPr>
        <w:t>er of “slums” had formed. The incidence of poverty in Latin America was over 40% in the 1980s and 1990s, and the highest r</w:t>
      </w:r>
      <w:r w:rsidR="0013420E">
        <w:rPr>
          <w:rFonts w:ascii="Times New Roman" w:eastAsia="Times New Roman" w:hAnsi="Times New Roman" w:cs="Times New Roman"/>
          <w:color w:val="000000"/>
          <w:sz w:val="24"/>
          <w:szCs w:val="24"/>
          <w:lang w:eastAsia="en-IN"/>
        </w:rPr>
        <w:t>each 48.3%, which seriously af</w:t>
      </w:r>
      <w:r w:rsidRPr="009A5CDF">
        <w:rPr>
          <w:rFonts w:ascii="Times New Roman" w:eastAsia="Times New Roman" w:hAnsi="Times New Roman" w:cs="Times New Roman"/>
          <w:color w:val="000000"/>
          <w:sz w:val="24"/>
          <w:szCs w:val="24"/>
          <w:lang w:eastAsia="en-IN"/>
        </w:rPr>
        <w:t>fected the stability of society.</w:t>
      </w:r>
    </w:p>
    <w:p w14:paraId="521ECACA" w14:textId="36210283" w:rsidR="0080636F" w:rsidRPr="009A5CDF" w:rsidRDefault="0080636F" w:rsidP="0080636F">
      <w:pPr>
        <w:spacing w:before="75"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Fourth, the supply of social security systems is seriously inadequate, which is not conducive to improving spending power </w:t>
      </w:r>
      <w:r w:rsidR="0013420E">
        <w:rPr>
          <w:rFonts w:ascii="Times New Roman" w:eastAsia="Times New Roman" w:hAnsi="Times New Roman" w:cs="Times New Roman"/>
          <w:color w:val="000000"/>
          <w:sz w:val="24"/>
          <w:szCs w:val="24"/>
          <w:lang w:eastAsia="en-IN"/>
        </w:rPr>
        <w:t>Under the tremendous pres</w:t>
      </w:r>
      <w:r w:rsidRPr="009A5CDF">
        <w:rPr>
          <w:rFonts w:ascii="Times New Roman" w:eastAsia="Times New Roman" w:hAnsi="Times New Roman" w:cs="Times New Roman"/>
          <w:color w:val="000000"/>
          <w:sz w:val="24"/>
          <w:szCs w:val="24"/>
          <w:lang w:eastAsia="en-IN"/>
        </w:rPr>
        <w:t>sure of excessive urbanization, the social security system and welfare system in Latin America were incapable, and the social security coverage averages about 40%. There is a huge gap between the supply of social s</w:t>
      </w:r>
      <w:r w:rsidR="0013420E">
        <w:rPr>
          <w:rFonts w:ascii="Times New Roman" w:eastAsia="Times New Roman" w:hAnsi="Times New Roman" w:cs="Times New Roman"/>
          <w:color w:val="000000"/>
          <w:sz w:val="24"/>
          <w:szCs w:val="24"/>
          <w:lang w:eastAsia="en-IN"/>
        </w:rPr>
        <w:t>ecurity system and “ex</w:t>
      </w:r>
      <w:r w:rsidRPr="009A5CDF">
        <w:rPr>
          <w:rFonts w:ascii="Times New Roman" w:eastAsia="Times New Roman" w:hAnsi="Times New Roman" w:cs="Times New Roman"/>
          <w:color w:val="000000"/>
          <w:sz w:val="24"/>
          <w:szCs w:val="24"/>
          <w:lang w:eastAsia="en-IN"/>
        </w:rPr>
        <w:t>cessive urbanization”, which brought great difficulties to poverty alleviation in Latin America.</w:t>
      </w:r>
    </w:p>
    <w:p w14:paraId="02567E3B" w14:textId="77777777" w:rsidR="0080636F" w:rsidRPr="009A5CDF" w:rsidRDefault="0080636F" w:rsidP="0080636F">
      <w:pPr>
        <w:spacing w:before="255"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2.3. Comparative Analysis</w:t>
      </w:r>
    </w:p>
    <w:p w14:paraId="4B353E8D" w14:textId="355C106A" w:rsidR="0080636F" w:rsidRPr="009A5CDF" w:rsidRDefault="0080636F" w:rsidP="0080636F">
      <w:pPr>
        <w:spacing w:before="90"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In the empirical analysis of East Asia and Lat</w:t>
      </w:r>
      <w:r w:rsidR="0013420E">
        <w:rPr>
          <w:rFonts w:ascii="Times New Roman" w:eastAsia="Times New Roman" w:hAnsi="Times New Roman" w:cs="Times New Roman"/>
          <w:color w:val="000000"/>
          <w:sz w:val="24"/>
          <w:szCs w:val="24"/>
          <w:lang w:eastAsia="en-IN"/>
        </w:rPr>
        <w:t>in America, most economists re</w:t>
      </w:r>
      <w:r w:rsidRPr="009A5CDF">
        <w:rPr>
          <w:rFonts w:ascii="Times New Roman" w:eastAsia="Times New Roman" w:hAnsi="Times New Roman" w:cs="Times New Roman"/>
          <w:color w:val="000000"/>
          <w:sz w:val="24"/>
          <w:szCs w:val="24"/>
          <w:lang w:eastAsia="en-IN"/>
        </w:rPr>
        <w:t>garded whether countries successfully implemented the economic structural transformation as the key to crossing the “middle income trap”. Japan and the “Asian Four Little Dragons” actively changed their industries from la- bor-intensive to capital-intensive and technology-intensive, and</w:t>
      </w:r>
      <w:r w:rsidR="0013420E">
        <w:rPr>
          <w:rFonts w:ascii="Times New Roman" w:eastAsia="Times New Roman" w:hAnsi="Times New Roman" w:cs="Times New Roman"/>
          <w:color w:val="000000"/>
          <w:sz w:val="24"/>
          <w:szCs w:val="24"/>
          <w:lang w:eastAsia="en-IN"/>
        </w:rPr>
        <w:t xml:space="preserve"> even informa</w:t>
      </w:r>
      <w:r w:rsidRPr="009A5CDF">
        <w:rPr>
          <w:rFonts w:ascii="Times New Roman" w:eastAsia="Times New Roman" w:hAnsi="Times New Roman" w:cs="Times New Roman"/>
          <w:color w:val="000000"/>
          <w:sz w:val="24"/>
          <w:szCs w:val="24"/>
          <w:lang w:eastAsia="en-IN"/>
        </w:rPr>
        <w:t>tion-intensive industry, which increased the degree of economic extroversion, and had kept rapid economic growth until it entered high income ranks The big data empirically found that the dynamic mechanism of economic growth in different stages of economic developm</w:t>
      </w:r>
      <w:r w:rsidR="0013420E">
        <w:rPr>
          <w:rFonts w:ascii="Times New Roman" w:eastAsia="Times New Roman" w:hAnsi="Times New Roman" w:cs="Times New Roman"/>
          <w:color w:val="000000"/>
          <w:sz w:val="24"/>
          <w:szCs w:val="24"/>
          <w:lang w:eastAsia="en-IN"/>
        </w:rPr>
        <w:t>ent was different, and the ina</w:t>
      </w:r>
      <w:r w:rsidRPr="009A5CDF">
        <w:rPr>
          <w:rFonts w:ascii="Times New Roman" w:eastAsia="Times New Roman" w:hAnsi="Times New Roman" w:cs="Times New Roman"/>
          <w:color w:val="000000"/>
          <w:sz w:val="24"/>
          <w:szCs w:val="24"/>
          <w:lang w:eastAsia="en-IN"/>
        </w:rPr>
        <w:t>bility to switch the dynamic mechanism in time caused developing countries to fall into the “middle income trap” and so on.</w:t>
      </w:r>
    </w:p>
    <w:p w14:paraId="54AD8C01" w14:textId="77777777" w:rsidR="0080636F" w:rsidRPr="009A5CDF" w:rsidRDefault="0080636F" w:rsidP="0080636F">
      <w:pPr>
        <w:spacing w:before="90" w:line="31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Through the above comparison, the key difference between Japan, South Ko- rea, Singapore, Germany and some countries of Latin America is whether the government could formulate a correct economic development strategy at differ- </w:t>
      </w:r>
      <w:proofErr w:type="spellStart"/>
      <w:r w:rsidRPr="009A5CDF">
        <w:rPr>
          <w:rFonts w:ascii="Times New Roman" w:eastAsia="Times New Roman" w:hAnsi="Times New Roman" w:cs="Times New Roman"/>
          <w:color w:val="000000"/>
          <w:sz w:val="24"/>
          <w:szCs w:val="24"/>
          <w:lang w:eastAsia="en-IN"/>
        </w:rPr>
        <w:t>ent</w:t>
      </w:r>
      <w:proofErr w:type="spellEnd"/>
      <w:r w:rsidRPr="009A5CDF">
        <w:rPr>
          <w:rFonts w:ascii="Times New Roman" w:eastAsia="Times New Roman" w:hAnsi="Times New Roman" w:cs="Times New Roman"/>
          <w:color w:val="000000"/>
          <w:sz w:val="24"/>
          <w:szCs w:val="24"/>
          <w:lang w:eastAsia="en-IN"/>
        </w:rPr>
        <w:t xml:space="preserve"> times and whether it can effectively adjust economic structure to drive growth, which also brought us effective inspiration.</w:t>
      </w:r>
    </w:p>
    <w:p w14:paraId="5B1F121C" w14:textId="77777777" w:rsidR="0080636F" w:rsidRPr="009A5CDF" w:rsidRDefault="0080636F" w:rsidP="0080636F">
      <w:pPr>
        <w:spacing w:before="360"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3. Disadvantages and Advantages Facing China</w:t>
      </w:r>
    </w:p>
    <w:p w14:paraId="5206B4BB" w14:textId="7B963D55" w:rsidR="0080636F" w:rsidRPr="009A5CDF" w:rsidRDefault="0080636F" w:rsidP="0080636F">
      <w:pPr>
        <w:spacing w:before="105"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In 1998, China’s per capita GNI reached $800. </w:t>
      </w:r>
      <w:r w:rsidR="0013420E">
        <w:rPr>
          <w:rFonts w:ascii="Times New Roman" w:eastAsia="Times New Roman" w:hAnsi="Times New Roman" w:cs="Times New Roman"/>
          <w:color w:val="000000"/>
          <w:sz w:val="24"/>
          <w:szCs w:val="24"/>
          <w:lang w:eastAsia="en-IN"/>
        </w:rPr>
        <w:t>According to the absolute stan</w:t>
      </w:r>
      <w:r w:rsidRPr="009A5CDF">
        <w:rPr>
          <w:rFonts w:ascii="Times New Roman" w:eastAsia="Times New Roman" w:hAnsi="Times New Roman" w:cs="Times New Roman"/>
          <w:color w:val="000000"/>
          <w:sz w:val="24"/>
          <w:szCs w:val="24"/>
          <w:lang w:eastAsia="en-IN"/>
        </w:rPr>
        <w:t>dard at that time (more than 785 US dollars fo</w:t>
      </w:r>
      <w:r w:rsidR="0013420E">
        <w:rPr>
          <w:rFonts w:ascii="Times New Roman" w:eastAsia="Times New Roman" w:hAnsi="Times New Roman" w:cs="Times New Roman"/>
          <w:color w:val="000000"/>
          <w:sz w:val="24"/>
          <w:szCs w:val="24"/>
          <w:lang w:eastAsia="en-IN"/>
        </w:rPr>
        <w:t>r middle-income countries), Chi</w:t>
      </w:r>
      <w:r w:rsidRPr="009A5CDF">
        <w:rPr>
          <w:rFonts w:ascii="Times New Roman" w:eastAsia="Times New Roman" w:hAnsi="Times New Roman" w:cs="Times New Roman"/>
          <w:color w:val="000000"/>
          <w:sz w:val="24"/>
          <w:szCs w:val="24"/>
          <w:lang w:eastAsia="en-IN"/>
        </w:rPr>
        <w:t xml:space="preserve">na had entered the ranks of middle-income countries. At present, the driving mechanism for China’s rapid economic growth is weakening. China’s GDP growth rate has slowed down since the first “breaking 7%” in 2015. China’s eco- nomic growth faces a series of realistic constraints such as population aging, low investment efficiency and rising </w:t>
      </w:r>
      <w:proofErr w:type="spellStart"/>
      <w:r w:rsidRPr="009A5CDF">
        <w:rPr>
          <w:rFonts w:ascii="Times New Roman" w:eastAsia="Times New Roman" w:hAnsi="Times New Roman" w:cs="Times New Roman"/>
          <w:color w:val="000000"/>
          <w:sz w:val="24"/>
          <w:szCs w:val="24"/>
          <w:lang w:eastAsia="en-IN"/>
        </w:rPr>
        <w:t>labor</w:t>
      </w:r>
      <w:proofErr w:type="spellEnd"/>
      <w:r w:rsidRPr="009A5CDF">
        <w:rPr>
          <w:rFonts w:ascii="Times New Roman" w:eastAsia="Times New Roman" w:hAnsi="Times New Roman" w:cs="Times New Roman"/>
          <w:color w:val="000000"/>
          <w:sz w:val="24"/>
          <w:szCs w:val="24"/>
          <w:lang w:eastAsia="en-IN"/>
        </w:rPr>
        <w:t xml:space="preserve"> prices </w:t>
      </w:r>
    </w:p>
    <w:p w14:paraId="66504DBC" w14:textId="77777777" w:rsidR="0080636F" w:rsidRPr="009A5CDF" w:rsidRDefault="0080636F" w:rsidP="0080636F">
      <w:pPr>
        <w:spacing w:before="255"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3.1. The Challenges Facing China’s Development</w:t>
      </w:r>
    </w:p>
    <w:p w14:paraId="31C32367" w14:textId="77777777" w:rsidR="0080636F" w:rsidRPr="009A5CDF" w:rsidRDefault="0080636F" w:rsidP="0080636F">
      <w:pPr>
        <w:spacing w:before="90"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After the global financial crisis in 2008, the world economy generally weakened and China’s economic development entered a new stage. The Chinese Academy of Social Sciences measured the growth of the world’s major economies in the nine years before and after the crisis (1999-2007, 2008-2016): global growth rate fell from 3.5% (1999-2007) to 2.3% (2008-2016), the average economic growth rate of the United States, the United Kingdom, China and Japan decreased from 2.9%, 2.8%, 10.2% and 1.3% to 1.3%, 1.0%, 8.3% and 0.4% respectively. Any country faces challenges at any stage of development. According to the absolute standards of the World Bank, China has been a middle-income country for more than ten years and currently faces many challenges.</w:t>
      </w:r>
    </w:p>
    <w:p w14:paraId="2631F4CB" w14:textId="575DE578"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of all, after the “Twelfth Five-Year Plan” pe</w:t>
      </w:r>
      <w:r w:rsidR="0013420E">
        <w:rPr>
          <w:rFonts w:ascii="Times New Roman" w:eastAsia="Times New Roman" w:hAnsi="Times New Roman" w:cs="Times New Roman"/>
          <w:color w:val="000000"/>
          <w:sz w:val="24"/>
          <w:szCs w:val="24"/>
          <w:lang w:eastAsia="en-IN"/>
        </w:rPr>
        <w:t>riod, the structural contradic</w:t>
      </w:r>
      <w:r w:rsidRPr="009A5CDF">
        <w:rPr>
          <w:rFonts w:ascii="Times New Roman" w:eastAsia="Times New Roman" w:hAnsi="Times New Roman" w:cs="Times New Roman"/>
          <w:color w:val="000000"/>
          <w:sz w:val="24"/>
          <w:szCs w:val="24"/>
          <w:lang w:eastAsia="en-IN"/>
        </w:rPr>
        <w:t xml:space="preserve">tions of the Chinese economy were highlighted in the overcapacity of the steel, coal and other industries </w:t>
      </w:r>
      <w:r w:rsidRPr="009A5CDF">
        <w:rPr>
          <w:rFonts w:ascii="Times New Roman" w:eastAsia="Times New Roman" w:hAnsi="Times New Roman" w:cs="Times New Roman"/>
          <w:color w:val="000000"/>
          <w:sz w:val="24"/>
          <w:szCs w:val="24"/>
          <w:lang w:eastAsia="en-IN"/>
        </w:rPr>
        <w:lastRenderedPageBreak/>
        <w:t>and the high inventory of</w:t>
      </w:r>
      <w:r w:rsidR="0013420E">
        <w:rPr>
          <w:rFonts w:ascii="Times New Roman" w:eastAsia="Times New Roman" w:hAnsi="Times New Roman" w:cs="Times New Roman"/>
          <w:color w:val="000000"/>
          <w:sz w:val="24"/>
          <w:szCs w:val="24"/>
          <w:lang w:eastAsia="en-IN"/>
        </w:rPr>
        <w:t xml:space="preserve"> real estate. In addition, fac</w:t>
      </w:r>
      <w:r w:rsidRPr="009A5CDF">
        <w:rPr>
          <w:rFonts w:ascii="Times New Roman" w:eastAsia="Times New Roman" w:hAnsi="Times New Roman" w:cs="Times New Roman"/>
          <w:color w:val="000000"/>
          <w:sz w:val="24"/>
          <w:szCs w:val="24"/>
          <w:lang w:eastAsia="en-IN"/>
        </w:rPr>
        <w:t>tors such as high leverage and high cost also constrained economic development. From the perspective of economic growth model, China relied on investment for a long time before 2013. With the reduction of the marginal utility of capital, China’s economy needed to transform its econo</w:t>
      </w:r>
      <w:r w:rsidR="0013420E">
        <w:rPr>
          <w:rFonts w:ascii="Times New Roman" w:eastAsia="Times New Roman" w:hAnsi="Times New Roman" w:cs="Times New Roman"/>
          <w:color w:val="000000"/>
          <w:sz w:val="24"/>
          <w:szCs w:val="24"/>
          <w:lang w:eastAsia="en-IN"/>
        </w:rPr>
        <w:t>mic growth model, gradually es</w:t>
      </w:r>
      <w:r w:rsidRPr="009A5CDF">
        <w:rPr>
          <w:rFonts w:ascii="Times New Roman" w:eastAsia="Times New Roman" w:hAnsi="Times New Roman" w:cs="Times New Roman"/>
          <w:color w:val="000000"/>
          <w:sz w:val="24"/>
          <w:szCs w:val="24"/>
          <w:lang w:eastAsia="en-IN"/>
        </w:rPr>
        <w:t>tablished investment-driven demand and innovation drive, and shifted from scale expansion to structural upgrading, which would contribute to stable eco- nomic development </w:t>
      </w:r>
    </w:p>
    <w:p w14:paraId="6588E96F" w14:textId="20FD534E"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Second, with the rapid development of China’s economy in previous years, the problem of declining fertility and aging population had gradually emerged. Ac- cording to the United Nations (2015) forecast, </w:t>
      </w:r>
      <w:r w:rsidR="0013420E">
        <w:rPr>
          <w:rFonts w:ascii="Times New Roman" w:eastAsia="Times New Roman" w:hAnsi="Times New Roman" w:cs="Times New Roman"/>
          <w:color w:val="000000"/>
          <w:sz w:val="24"/>
          <w:szCs w:val="24"/>
          <w:lang w:eastAsia="en-IN"/>
        </w:rPr>
        <w:t>China’s aging process would ac</w:t>
      </w:r>
      <w:r w:rsidRPr="009A5CDF">
        <w:rPr>
          <w:rFonts w:ascii="Times New Roman" w:eastAsia="Times New Roman" w:hAnsi="Times New Roman" w:cs="Times New Roman"/>
          <w:color w:val="000000"/>
          <w:sz w:val="24"/>
          <w:szCs w:val="24"/>
          <w:lang w:eastAsia="en-IN"/>
        </w:rPr>
        <w:t>celerate after 2015; by 2025, the proportion of people aged 65 and over would reach 20.4%; by 2035, the indicator will rise to 32.7%. In general, a labo</w:t>
      </w:r>
      <w:r w:rsidR="0013420E">
        <w:rPr>
          <w:rFonts w:ascii="Times New Roman" w:eastAsia="Times New Roman" w:hAnsi="Times New Roman" w:cs="Times New Roman"/>
          <w:color w:val="000000"/>
          <w:sz w:val="24"/>
          <w:szCs w:val="24"/>
          <w:lang w:eastAsia="en-IN"/>
        </w:rPr>
        <w:t>u</w:t>
      </w:r>
      <w:r w:rsidRPr="009A5CDF">
        <w:rPr>
          <w:rFonts w:ascii="Times New Roman" w:eastAsia="Times New Roman" w:hAnsi="Times New Roman" w:cs="Times New Roman"/>
          <w:color w:val="000000"/>
          <w:sz w:val="24"/>
          <w:szCs w:val="24"/>
          <w:lang w:eastAsia="en-IN"/>
        </w:rPr>
        <w:t>r short- age will lead to an increase in labo</w:t>
      </w:r>
      <w:r w:rsidR="0013420E">
        <w:rPr>
          <w:rFonts w:ascii="Times New Roman" w:eastAsia="Times New Roman" w:hAnsi="Times New Roman" w:cs="Times New Roman"/>
          <w:color w:val="000000"/>
          <w:sz w:val="24"/>
          <w:szCs w:val="24"/>
          <w:lang w:eastAsia="en-IN"/>
        </w:rPr>
        <w:t>u</w:t>
      </w:r>
      <w:r w:rsidRPr="009A5CDF">
        <w:rPr>
          <w:rFonts w:ascii="Times New Roman" w:eastAsia="Times New Roman" w:hAnsi="Times New Roman" w:cs="Times New Roman"/>
          <w:color w:val="000000"/>
          <w:sz w:val="24"/>
          <w:szCs w:val="24"/>
          <w:lang w:eastAsia="en-IN"/>
        </w:rPr>
        <w:t>r costs, furthe</w:t>
      </w:r>
      <w:r w:rsidR="0013420E">
        <w:rPr>
          <w:rFonts w:ascii="Times New Roman" w:eastAsia="Times New Roman" w:hAnsi="Times New Roman" w:cs="Times New Roman"/>
          <w:color w:val="000000"/>
          <w:sz w:val="24"/>
          <w:szCs w:val="24"/>
          <w:lang w:eastAsia="en-IN"/>
        </w:rPr>
        <w:t xml:space="preserve">r weaken the profits of </w:t>
      </w:r>
      <w:proofErr w:type="spellStart"/>
      <w:r w:rsidR="0013420E">
        <w:rPr>
          <w:rFonts w:ascii="Times New Roman" w:eastAsia="Times New Roman" w:hAnsi="Times New Roman" w:cs="Times New Roman"/>
          <w:color w:val="000000"/>
          <w:sz w:val="24"/>
          <w:szCs w:val="24"/>
          <w:lang w:eastAsia="en-IN"/>
        </w:rPr>
        <w:t>labor</w:t>
      </w:r>
      <w:r w:rsidRPr="009A5CDF">
        <w:rPr>
          <w:rFonts w:ascii="Times New Roman" w:eastAsia="Times New Roman" w:hAnsi="Times New Roman" w:cs="Times New Roman"/>
          <w:color w:val="000000"/>
          <w:sz w:val="24"/>
          <w:szCs w:val="24"/>
          <w:lang w:eastAsia="en-IN"/>
        </w:rPr>
        <w:t>intensive</w:t>
      </w:r>
      <w:proofErr w:type="spellEnd"/>
      <w:r w:rsidRPr="009A5CDF">
        <w:rPr>
          <w:rFonts w:ascii="Times New Roman" w:eastAsia="Times New Roman" w:hAnsi="Times New Roman" w:cs="Times New Roman"/>
          <w:color w:val="000000"/>
          <w:sz w:val="24"/>
          <w:szCs w:val="24"/>
          <w:lang w:eastAsia="en-IN"/>
        </w:rPr>
        <w:t> industries and have a negative effect on economic growth. In this regard, Cai Yu, deputy dean of the Chinese Academy of Social Sciences, said at the China Manufacturing Forum in 2018 that wi</w:t>
      </w:r>
      <w:r w:rsidR="0013420E">
        <w:rPr>
          <w:rFonts w:ascii="Times New Roman" w:eastAsia="Times New Roman" w:hAnsi="Times New Roman" w:cs="Times New Roman"/>
          <w:color w:val="000000"/>
          <w:sz w:val="24"/>
          <w:szCs w:val="24"/>
          <w:lang w:eastAsia="en-IN"/>
        </w:rPr>
        <w:t>th the disappearance of the de</w:t>
      </w:r>
      <w:r w:rsidRPr="009A5CDF">
        <w:rPr>
          <w:rFonts w:ascii="Times New Roman" w:eastAsia="Times New Roman" w:hAnsi="Times New Roman" w:cs="Times New Roman"/>
          <w:color w:val="000000"/>
          <w:sz w:val="24"/>
          <w:szCs w:val="24"/>
          <w:lang w:eastAsia="en-IN"/>
        </w:rPr>
        <w:t>mographic dividend, it was necessary to break the shortcomings of the system and mechanism that restricted the flow of talen</w:t>
      </w:r>
      <w:r w:rsidR="0013420E">
        <w:rPr>
          <w:rFonts w:ascii="Times New Roman" w:eastAsia="Times New Roman" w:hAnsi="Times New Roman" w:cs="Times New Roman"/>
          <w:color w:val="000000"/>
          <w:sz w:val="24"/>
          <w:szCs w:val="24"/>
          <w:lang w:eastAsia="en-IN"/>
        </w:rPr>
        <w:t>ts, created a good policy envi</w:t>
      </w:r>
      <w:r w:rsidRPr="009A5CDF">
        <w:rPr>
          <w:rFonts w:ascii="Times New Roman" w:eastAsia="Times New Roman" w:hAnsi="Times New Roman" w:cs="Times New Roman"/>
          <w:color w:val="000000"/>
          <w:sz w:val="24"/>
          <w:szCs w:val="24"/>
          <w:lang w:eastAsia="en-IN"/>
        </w:rPr>
        <w:t>ronment, and improved the efficiency of resource allocation.</w:t>
      </w:r>
    </w:p>
    <w:p w14:paraId="09EA1EE8" w14:textId="7E97998D" w:rsidR="0080636F" w:rsidRPr="009A5CDF" w:rsidRDefault="0080636F" w:rsidP="00A45499">
      <w:pPr>
        <w:spacing w:before="150" w:line="225" w:lineRule="atLeast"/>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Third, the current problem of large income gap is one of the main social</w:t>
      </w:r>
      <w:r w:rsidR="00A45499"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problems in China. According to World Bank dat</w:t>
      </w:r>
      <w:r w:rsidR="0013420E">
        <w:rPr>
          <w:rFonts w:ascii="Times New Roman" w:eastAsia="Times New Roman" w:hAnsi="Times New Roman" w:cs="Times New Roman"/>
          <w:color w:val="000000"/>
          <w:sz w:val="24"/>
          <w:szCs w:val="24"/>
          <w:lang w:eastAsia="en-IN"/>
        </w:rPr>
        <w:t xml:space="preserve">a, China’s current </w:t>
      </w:r>
      <w:proofErr w:type="spellStart"/>
      <w:r w:rsidR="0013420E">
        <w:rPr>
          <w:rFonts w:ascii="Times New Roman" w:eastAsia="Times New Roman" w:hAnsi="Times New Roman" w:cs="Times New Roman"/>
          <w:color w:val="000000"/>
          <w:sz w:val="24"/>
          <w:szCs w:val="24"/>
          <w:lang w:eastAsia="en-IN"/>
        </w:rPr>
        <w:t>Gini</w:t>
      </w:r>
      <w:proofErr w:type="spellEnd"/>
      <w:r w:rsidR="0013420E">
        <w:rPr>
          <w:rFonts w:ascii="Times New Roman" w:eastAsia="Times New Roman" w:hAnsi="Times New Roman" w:cs="Times New Roman"/>
          <w:color w:val="000000"/>
          <w:sz w:val="24"/>
          <w:szCs w:val="24"/>
          <w:lang w:eastAsia="en-IN"/>
        </w:rPr>
        <w:t xml:space="preserve"> coeffi</w:t>
      </w:r>
      <w:r w:rsidRPr="009A5CDF">
        <w:rPr>
          <w:rFonts w:ascii="Times New Roman" w:eastAsia="Times New Roman" w:hAnsi="Times New Roman" w:cs="Times New Roman"/>
          <w:color w:val="000000"/>
          <w:sz w:val="24"/>
          <w:szCs w:val="24"/>
          <w:lang w:eastAsia="en-IN"/>
        </w:rPr>
        <w:t>cient is about 0.42, which is higher than Japan, South Korea and the United States, and belongs to countries with large income gaps. The imperfect system and the imbalance between regional and rural development (the income gap between urban and rural residents is nearly three times) are the reasons for large income gap. A large income gap will hinder the consumption of low-income people and will also affect social stability. Narrowing the income gap is a long-term and arduous task.</w:t>
      </w:r>
    </w:p>
    <w:p w14:paraId="75B05FC7" w14:textId="6FD605E8" w:rsidR="0080636F" w:rsidRPr="009A5CDF" w:rsidRDefault="0080636F" w:rsidP="0080636F">
      <w:pPr>
        <w:spacing w:before="90"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Finally, due to the weak international consumption and trade after 2008, Chi- </w:t>
      </w:r>
      <w:proofErr w:type="spellStart"/>
      <w:proofErr w:type="gramStart"/>
      <w:r w:rsidRPr="009A5CDF">
        <w:rPr>
          <w:rFonts w:ascii="Times New Roman" w:eastAsia="Times New Roman" w:hAnsi="Times New Roman" w:cs="Times New Roman"/>
          <w:color w:val="000000"/>
          <w:sz w:val="24"/>
          <w:szCs w:val="24"/>
          <w:lang w:eastAsia="en-IN"/>
        </w:rPr>
        <w:t>na’s</w:t>
      </w:r>
      <w:proofErr w:type="spellEnd"/>
      <w:proofErr w:type="gramEnd"/>
      <w:r w:rsidRPr="009A5CDF">
        <w:rPr>
          <w:rFonts w:ascii="Times New Roman" w:eastAsia="Times New Roman" w:hAnsi="Times New Roman" w:cs="Times New Roman"/>
          <w:color w:val="000000"/>
          <w:sz w:val="24"/>
          <w:szCs w:val="24"/>
          <w:lang w:eastAsia="en-IN"/>
        </w:rPr>
        <w:t xml:space="preserve"> net exports of goods and services fell rapi</w:t>
      </w:r>
      <w:r w:rsidR="0013420E">
        <w:rPr>
          <w:rFonts w:ascii="Times New Roman" w:eastAsia="Times New Roman" w:hAnsi="Times New Roman" w:cs="Times New Roman"/>
          <w:color w:val="000000"/>
          <w:sz w:val="24"/>
          <w:szCs w:val="24"/>
          <w:lang w:eastAsia="en-IN"/>
        </w:rPr>
        <w:t>dly, and the trade surplus nar</w:t>
      </w:r>
      <w:r w:rsidRPr="009A5CDF">
        <w:rPr>
          <w:rFonts w:ascii="Times New Roman" w:eastAsia="Times New Roman" w:hAnsi="Times New Roman" w:cs="Times New Roman"/>
          <w:color w:val="000000"/>
          <w:sz w:val="24"/>
          <w:szCs w:val="24"/>
          <w:lang w:eastAsia="en-IN"/>
        </w:rPr>
        <w:t>rowed significantly. The US promoted trade protectionism and launched a trade war against China, which has adversely affected economic growth in the short term.</w:t>
      </w:r>
    </w:p>
    <w:p w14:paraId="0A5749A9" w14:textId="77777777" w:rsidR="0080636F" w:rsidRPr="009A5CDF" w:rsidRDefault="0080636F" w:rsidP="0080636F">
      <w:pPr>
        <w:spacing w:before="195"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 xml:space="preserve">3.2. </w:t>
      </w:r>
      <w:proofErr w:type="spellStart"/>
      <w:r w:rsidRPr="009A5CDF">
        <w:rPr>
          <w:rFonts w:ascii="Cambria" w:eastAsia="Times New Roman" w:hAnsi="Cambria" w:cs="Times New Roman"/>
          <w:b/>
          <w:bCs/>
          <w:color w:val="943634"/>
          <w:sz w:val="24"/>
          <w:szCs w:val="24"/>
          <w:lang w:eastAsia="en-IN"/>
        </w:rPr>
        <w:t>Favorable</w:t>
      </w:r>
      <w:proofErr w:type="spellEnd"/>
      <w:r w:rsidRPr="009A5CDF">
        <w:rPr>
          <w:rFonts w:ascii="Cambria" w:eastAsia="Times New Roman" w:hAnsi="Cambria" w:cs="Times New Roman"/>
          <w:b/>
          <w:bCs/>
          <w:color w:val="943634"/>
          <w:sz w:val="24"/>
          <w:szCs w:val="24"/>
          <w:lang w:eastAsia="en-IN"/>
        </w:rPr>
        <w:t xml:space="preserve"> Factors for Achieving a Successful Leap</w:t>
      </w:r>
    </w:p>
    <w:p w14:paraId="51B18F51" w14:textId="77777777" w:rsidR="0080636F" w:rsidRPr="009A5CDF" w:rsidRDefault="0080636F" w:rsidP="0080636F">
      <w:pPr>
        <w:spacing w:before="165"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GNI per capita in China was $9470 in 2018, and the ratio of GDP per capita in China relative to the United States’ GDP was 28.23%. Clearly, China is already a high middle-income country. It has only taken China 40 years from low income country to high middle-income country.</w:t>
      </w:r>
    </w:p>
    <w:p w14:paraId="23D3F5BD" w14:textId="7BFE0BF8"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The middle-income trap is essentially a question of whether a country’s eco- nomic growth can be sustained and maintai</w:t>
      </w:r>
      <w:r w:rsidR="0013420E">
        <w:rPr>
          <w:rFonts w:ascii="Times New Roman" w:eastAsia="Times New Roman" w:hAnsi="Times New Roman" w:cs="Times New Roman"/>
          <w:color w:val="000000"/>
          <w:sz w:val="24"/>
          <w:szCs w:val="24"/>
          <w:lang w:eastAsia="en-IN"/>
        </w:rPr>
        <w:t>ned smoothly. Combined with ex</w:t>
      </w:r>
      <w:r w:rsidRPr="009A5CDF">
        <w:rPr>
          <w:rFonts w:ascii="Times New Roman" w:eastAsia="Times New Roman" w:hAnsi="Times New Roman" w:cs="Times New Roman"/>
          <w:color w:val="000000"/>
          <w:sz w:val="24"/>
          <w:szCs w:val="24"/>
          <w:lang w:eastAsia="en-IN"/>
        </w:rPr>
        <w:t>isting success and failure cases, China has several advantages to help break the middle-income trap.</w:t>
      </w:r>
    </w:p>
    <w:p w14:paraId="158708F0" w14:textId="37855805" w:rsidR="0080636F" w:rsidRPr="009A5CDF" w:rsidRDefault="0080636F" w:rsidP="0080636F">
      <w:pPr>
        <w:spacing w:after="0" w:line="31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First, supply-side structural reform had led new development and boosted endogenous growth drivers. Structural reform fo</w:t>
      </w:r>
      <w:r w:rsidR="0013420E">
        <w:rPr>
          <w:rFonts w:ascii="Times New Roman" w:eastAsia="Times New Roman" w:hAnsi="Times New Roman" w:cs="Times New Roman"/>
          <w:color w:val="000000"/>
          <w:sz w:val="24"/>
          <w:szCs w:val="24"/>
          <w:lang w:eastAsia="en-IN"/>
        </w:rPr>
        <w:t>cuses on the enterprises to re</w:t>
      </w:r>
      <w:r w:rsidRPr="009A5CDF">
        <w:rPr>
          <w:rFonts w:ascii="Times New Roman" w:eastAsia="Times New Roman" w:hAnsi="Times New Roman" w:cs="Times New Roman"/>
          <w:color w:val="000000"/>
          <w:sz w:val="24"/>
          <w:szCs w:val="24"/>
          <w:lang w:eastAsia="en-IN"/>
        </w:rPr>
        <w:t>duce costs, improves the market system and the efficiency of state-owned enter- prises, speeds up the industry and technology upgrading, expands the opening to the outside world and enhances the adaptability to changes in demand and supply structure flexibility. Taking innovation i</w:t>
      </w:r>
      <w:r w:rsidR="0013420E">
        <w:rPr>
          <w:rFonts w:ascii="Times New Roman" w:eastAsia="Times New Roman" w:hAnsi="Times New Roman" w:cs="Times New Roman"/>
          <w:color w:val="000000"/>
          <w:sz w:val="24"/>
          <w:szCs w:val="24"/>
          <w:lang w:eastAsia="en-IN"/>
        </w:rPr>
        <w:t>nput as an example, the propor</w:t>
      </w:r>
      <w:r w:rsidRPr="009A5CDF">
        <w:rPr>
          <w:rFonts w:ascii="Times New Roman" w:eastAsia="Times New Roman" w:hAnsi="Times New Roman" w:cs="Times New Roman"/>
          <w:color w:val="000000"/>
          <w:sz w:val="24"/>
          <w:szCs w:val="24"/>
          <w:lang w:eastAsia="en-IN"/>
        </w:rPr>
        <w:t>tion of scientific research expenditure of GDP in China has significantly in- creased: from 0.56% in 1996 to 2.17% in 2015, with a growth rate of 2.67 times, far exceeding that of Britain, the United States, Japan and South Korea and other countries.</w:t>
      </w:r>
    </w:p>
    <w:p w14:paraId="2F42977E" w14:textId="0833481C" w:rsidR="0080636F" w:rsidRPr="009A5CDF" w:rsidRDefault="0080636F" w:rsidP="00A45499">
      <w:pPr>
        <w:spacing w:before="90" w:line="285"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lastRenderedPageBreak/>
        <w:t>Second, consumer demand continues to grow, and the three major demand contributions occupy a dominant position. In 2017, China’s final consumption reached 43.5 trillion RMB, accounting for 53.6% of GDP. After the financial cri- sis in 2008, with the rise of global trade protectionism and the decline of the competitiveness of China’s exports, the ceiling of</w:t>
      </w:r>
      <w:r w:rsidR="0013420E">
        <w:rPr>
          <w:rFonts w:ascii="Times New Roman" w:eastAsia="Times New Roman" w:hAnsi="Times New Roman" w:cs="Times New Roman"/>
          <w:color w:val="000000"/>
          <w:sz w:val="24"/>
          <w:szCs w:val="24"/>
          <w:lang w:eastAsia="en-IN"/>
        </w:rPr>
        <w:t xml:space="preserve"> China’s foreign exports gradu</w:t>
      </w:r>
      <w:r w:rsidRPr="009A5CDF">
        <w:rPr>
          <w:rFonts w:ascii="Times New Roman" w:eastAsia="Times New Roman" w:hAnsi="Times New Roman" w:cs="Times New Roman"/>
          <w:color w:val="000000"/>
          <w:sz w:val="24"/>
          <w:szCs w:val="24"/>
          <w:lang w:eastAsia="en-IN"/>
        </w:rPr>
        <w:t xml:space="preserve">ally appeared, and the contribution ratio of investment and net exports to GDP tended to decline. The state had timely adjusted its development strategy, pro- posed to take expanding domestic demand as a long-term strategic guideline, and launched a series of policies to stimulate </w:t>
      </w:r>
      <w:r w:rsidR="0013420E">
        <w:rPr>
          <w:rFonts w:ascii="Times New Roman" w:eastAsia="Times New Roman" w:hAnsi="Times New Roman" w:cs="Times New Roman"/>
          <w:color w:val="000000"/>
          <w:sz w:val="24"/>
          <w:szCs w:val="24"/>
          <w:lang w:eastAsia="en-IN"/>
        </w:rPr>
        <w:t>consumption and cut taxes. Con</w:t>
      </w:r>
      <w:r w:rsidRPr="009A5CDF">
        <w:rPr>
          <w:rFonts w:ascii="Times New Roman" w:eastAsia="Times New Roman" w:hAnsi="Times New Roman" w:cs="Times New Roman"/>
          <w:color w:val="000000"/>
          <w:sz w:val="24"/>
          <w:szCs w:val="24"/>
          <w:lang w:eastAsia="en-IN"/>
        </w:rPr>
        <w:t xml:space="preserve">sumption has become the main engine driving </w:t>
      </w:r>
      <w:r w:rsidR="0013420E">
        <w:rPr>
          <w:rFonts w:ascii="Times New Roman" w:eastAsia="Times New Roman" w:hAnsi="Times New Roman" w:cs="Times New Roman"/>
          <w:color w:val="000000"/>
          <w:sz w:val="24"/>
          <w:szCs w:val="24"/>
          <w:lang w:eastAsia="en-IN"/>
        </w:rPr>
        <w:t>domestic economic growth, espe</w:t>
      </w:r>
      <w:r w:rsidRPr="009A5CDF">
        <w:rPr>
          <w:rFonts w:ascii="Times New Roman" w:eastAsia="Times New Roman" w:hAnsi="Times New Roman" w:cs="Times New Roman"/>
          <w:color w:val="000000"/>
          <w:sz w:val="24"/>
          <w:szCs w:val="24"/>
          <w:lang w:eastAsia="en-IN"/>
        </w:rPr>
        <w:t>cially consumption-related industries such as culture, old-age care, health and</w:t>
      </w:r>
      <w:r w:rsidR="00A45499"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tourism, which will unleash greater growth potential </w:t>
      </w:r>
    </w:p>
    <w:p w14:paraId="28BA8455" w14:textId="725E959C"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Third, take a new path of urbanization. Rapid urbanization, if not matched by corresponding industrial development, will seriously lead to social development stagnation and social conflict. China’s urbanization rate was 57 percent, slightly below the world average (59 percent) and lagging behind high-income countries (about 70 percent) in 2017. China’s national new urbanization plan (2014-2020) formulated in 2014 emphasized the constructio</w:t>
      </w:r>
      <w:r w:rsidR="0013420E">
        <w:rPr>
          <w:rFonts w:ascii="Times New Roman" w:eastAsia="Times New Roman" w:hAnsi="Times New Roman" w:cs="Times New Roman"/>
          <w:color w:val="000000"/>
          <w:sz w:val="24"/>
          <w:szCs w:val="24"/>
          <w:lang w:eastAsia="en-IN"/>
        </w:rPr>
        <w:t>n of new urbanization with “</w:t>
      </w:r>
      <w:proofErr w:type="spellStart"/>
      <w:r w:rsidR="0013420E">
        <w:rPr>
          <w:rFonts w:ascii="Times New Roman" w:eastAsia="Times New Roman" w:hAnsi="Times New Roman" w:cs="Times New Roman"/>
          <w:color w:val="000000"/>
          <w:sz w:val="24"/>
          <w:szCs w:val="24"/>
          <w:lang w:eastAsia="en-IN"/>
        </w:rPr>
        <w:t>human</w:t>
      </w:r>
      <w:r w:rsidRPr="009A5CDF">
        <w:rPr>
          <w:rFonts w:ascii="Times New Roman" w:eastAsia="Times New Roman" w:hAnsi="Times New Roman" w:cs="Times New Roman"/>
          <w:color w:val="000000"/>
          <w:sz w:val="24"/>
          <w:szCs w:val="24"/>
          <w:lang w:eastAsia="en-IN"/>
        </w:rPr>
        <w:t>centered</w:t>
      </w:r>
      <w:proofErr w:type="spellEnd"/>
      <w:r w:rsidRPr="009A5CDF">
        <w:rPr>
          <w:rFonts w:ascii="Times New Roman" w:eastAsia="Times New Roman" w:hAnsi="Times New Roman" w:cs="Times New Roman"/>
          <w:color w:val="000000"/>
          <w:sz w:val="24"/>
          <w:szCs w:val="24"/>
          <w:lang w:eastAsia="en-IN"/>
        </w:rPr>
        <w:t> urbanization”, deepening the reform of the household registration system, and improving employment, low-income housing and public services. The import substitution strategy implemented by Latin American countries broke away from the national division of labo</w:t>
      </w:r>
      <w:r w:rsidR="0013420E">
        <w:rPr>
          <w:rFonts w:ascii="Times New Roman" w:eastAsia="Times New Roman" w:hAnsi="Times New Roman" w:cs="Times New Roman"/>
          <w:color w:val="000000"/>
          <w:sz w:val="24"/>
          <w:szCs w:val="24"/>
          <w:lang w:eastAsia="en-IN"/>
        </w:rPr>
        <w:t>u</w:t>
      </w:r>
      <w:r w:rsidRPr="009A5CDF">
        <w:rPr>
          <w:rFonts w:ascii="Times New Roman" w:eastAsia="Times New Roman" w:hAnsi="Times New Roman" w:cs="Times New Roman"/>
          <w:color w:val="000000"/>
          <w:sz w:val="24"/>
          <w:szCs w:val="24"/>
          <w:lang w:eastAsia="en-IN"/>
        </w:rPr>
        <w:t>r system, resulting in higher pro- duction costs and finally falling into the “middle-income trap”. In recent years, China has actively responded to various challenges, especially after the trade war between China and the United States. China has worked hard to explore other overseas markets, enhance its innovative competitiveness and participate in economic globalization in an all-round way </w:t>
      </w:r>
    </w:p>
    <w:p w14:paraId="16737644" w14:textId="77777777" w:rsidR="0080636F" w:rsidRPr="009A5CDF" w:rsidRDefault="0080636F" w:rsidP="0080636F">
      <w:pPr>
        <w:spacing w:before="360"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4. Forecasting Results</w:t>
      </w:r>
    </w:p>
    <w:p w14:paraId="668CC9D2" w14:textId="77777777" w:rsidR="0080636F" w:rsidRPr="009A5CDF" w:rsidRDefault="0080636F" w:rsidP="0080636F">
      <w:pPr>
        <w:spacing w:before="150"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According to the above-mentioned income classification method, this paper conducts scenario analysis on whether China can successfully overcome the “middle-income trap” in the future, using two methods of absolute income and relative income. Research analysis shows that China will enter high income in 2023-2026.</w:t>
      </w:r>
    </w:p>
    <w:p w14:paraId="42276331" w14:textId="77777777" w:rsidR="0080636F" w:rsidRPr="009A5CDF" w:rsidRDefault="0080636F" w:rsidP="0080636F">
      <w:pPr>
        <w:spacing w:before="240"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4.1. Absolute Standard</w:t>
      </w:r>
    </w:p>
    <w:p w14:paraId="7C1529D6" w14:textId="4BDFD902" w:rsidR="0080636F" w:rsidRPr="009A5CDF" w:rsidRDefault="0080636F" w:rsidP="0080636F">
      <w:pPr>
        <w:spacing w:before="105"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Every year, the World Bank adjusts the high-in</w:t>
      </w:r>
      <w:r w:rsidR="0013420E">
        <w:rPr>
          <w:rFonts w:ascii="Times New Roman" w:eastAsia="Times New Roman" w:hAnsi="Times New Roman" w:cs="Times New Roman"/>
          <w:color w:val="000000"/>
          <w:sz w:val="24"/>
          <w:szCs w:val="24"/>
          <w:lang w:eastAsia="en-IN"/>
        </w:rPr>
        <w:t>come threshold according to in</w:t>
      </w:r>
      <w:r w:rsidRPr="009A5CDF">
        <w:rPr>
          <w:rFonts w:ascii="Times New Roman" w:eastAsia="Times New Roman" w:hAnsi="Times New Roman" w:cs="Times New Roman"/>
          <w:color w:val="000000"/>
          <w:sz w:val="24"/>
          <w:szCs w:val="24"/>
          <w:lang w:eastAsia="en-IN"/>
        </w:rPr>
        <w:t>flation, exchange rate and other factors, but the change is small. In recent ten years, the average growth rate of high-income l</w:t>
      </w:r>
      <w:r w:rsidR="0013420E">
        <w:rPr>
          <w:rFonts w:ascii="Times New Roman" w:eastAsia="Times New Roman" w:hAnsi="Times New Roman" w:cs="Times New Roman"/>
          <w:color w:val="000000"/>
          <w:sz w:val="24"/>
          <w:szCs w:val="24"/>
          <w:lang w:eastAsia="en-IN"/>
        </w:rPr>
        <w:t>ine was only 0.15%, and the av</w:t>
      </w:r>
      <w:r w:rsidRPr="009A5CDF">
        <w:rPr>
          <w:rFonts w:ascii="Times New Roman" w:eastAsia="Times New Roman" w:hAnsi="Times New Roman" w:cs="Times New Roman"/>
          <w:color w:val="000000"/>
          <w:sz w:val="24"/>
          <w:szCs w:val="24"/>
          <w:lang w:eastAsia="en-IN"/>
        </w:rPr>
        <w:t>erage annual growth rate from 2014 to 2017 was even −1.38%. Based on this, this paper assumes that the high-income threshold will remain unchanged in the next ten years (GNI per capita exceeds $12,055). In the past ten years (2008-2017), the average annual growth rate of GNI per capita in China was 13.40%, but in 2015-2017, the average growth rate was only 4.93%. In this paper, we design three scenarios that the average annual growth rate of GNI per capita is 4%, 5% and 6% respectively</w:t>
      </w:r>
      <w:proofErr w:type="gramStart"/>
      <w:r w:rsidRPr="009A5CDF">
        <w:rPr>
          <w:rFonts w:ascii="Times New Roman" w:eastAsia="Times New Roman" w:hAnsi="Times New Roman" w:cs="Times New Roman"/>
          <w:color w:val="000000"/>
          <w:sz w:val="24"/>
          <w:szCs w:val="24"/>
          <w:lang w:eastAsia="en-IN"/>
        </w:rPr>
        <w:t>  The</w:t>
      </w:r>
      <w:proofErr w:type="gramEnd"/>
      <w:r w:rsidRPr="009A5CDF">
        <w:rPr>
          <w:rFonts w:ascii="Times New Roman" w:eastAsia="Times New Roman" w:hAnsi="Times New Roman" w:cs="Times New Roman"/>
          <w:color w:val="000000"/>
          <w:sz w:val="24"/>
          <w:szCs w:val="24"/>
          <w:lang w:eastAsia="en-IN"/>
        </w:rPr>
        <w:t xml:space="preserve"> study concludes that China will be a high-income country by 2023-2025, based on absolute criteria.</w:t>
      </w:r>
    </w:p>
    <w:p w14:paraId="52F2EB2E" w14:textId="77777777" w:rsidR="0080636F" w:rsidRPr="009A5CDF" w:rsidRDefault="0080636F" w:rsidP="0080636F">
      <w:pPr>
        <w:spacing w:before="345" w:line="225" w:lineRule="atLeast"/>
        <w:rPr>
          <w:rFonts w:ascii="Times New Roman" w:eastAsia="Times New Roman" w:hAnsi="Times New Roman" w:cs="Times New Roman"/>
          <w:color w:val="000000"/>
          <w:sz w:val="24"/>
          <w:szCs w:val="24"/>
          <w:lang w:eastAsia="en-IN"/>
        </w:rPr>
      </w:pPr>
      <w:proofErr w:type="gramStart"/>
      <w:r w:rsidRPr="009A5CDF">
        <w:rPr>
          <w:rFonts w:ascii="Times New Roman" w:eastAsia="Times New Roman" w:hAnsi="Times New Roman" w:cs="Times New Roman"/>
          <w:b/>
          <w:bCs/>
          <w:color w:val="943634"/>
          <w:sz w:val="24"/>
          <w:szCs w:val="24"/>
          <w:lang w:eastAsia="en-IN"/>
        </w:rPr>
        <w:t>Table 2.</w:t>
      </w:r>
      <w:proofErr w:type="gramEnd"/>
      <w:r w:rsidRPr="009A5CDF">
        <w:rPr>
          <w:rFonts w:ascii="Times New Roman" w:eastAsia="Times New Roman" w:hAnsi="Times New Roman" w:cs="Times New Roman"/>
          <w:b/>
          <w:bCs/>
          <w:color w:val="943634"/>
          <w:sz w:val="24"/>
          <w:szCs w:val="24"/>
          <w:lang w:eastAsia="en-IN"/>
        </w:rPr>
        <w:t> </w:t>
      </w:r>
      <w:proofErr w:type="gramStart"/>
      <w:r w:rsidRPr="009A5CDF">
        <w:rPr>
          <w:rFonts w:ascii="Times New Roman" w:eastAsia="Times New Roman" w:hAnsi="Times New Roman" w:cs="Times New Roman"/>
          <w:color w:val="000000"/>
          <w:sz w:val="24"/>
          <w:szCs w:val="24"/>
          <w:lang w:eastAsia="en-IN"/>
        </w:rPr>
        <w:t>Per capita GNI forecast in China.</w:t>
      </w:r>
      <w:proofErr w:type="gramEnd"/>
    </w:p>
    <w:tbl>
      <w:tblPr>
        <w:tblW w:w="10230" w:type="dxa"/>
        <w:tblCellSpacing w:w="0" w:type="dxa"/>
        <w:tblInd w:w="-990" w:type="dxa"/>
        <w:tblCellMar>
          <w:left w:w="0" w:type="dxa"/>
          <w:right w:w="0" w:type="dxa"/>
        </w:tblCellMar>
        <w:tblLook w:val="04A0" w:firstRow="1" w:lastRow="0" w:firstColumn="1" w:lastColumn="0" w:noHBand="0" w:noVBand="1"/>
      </w:tblPr>
      <w:tblGrid>
        <w:gridCol w:w="810"/>
        <w:gridCol w:w="1510"/>
        <w:gridCol w:w="1100"/>
        <w:gridCol w:w="990"/>
        <w:gridCol w:w="990"/>
        <w:gridCol w:w="1260"/>
        <w:gridCol w:w="990"/>
        <w:gridCol w:w="1080"/>
        <w:gridCol w:w="1440"/>
        <w:gridCol w:w="60"/>
      </w:tblGrid>
      <w:tr w:rsidR="0080636F" w:rsidRPr="009A5CDF" w14:paraId="5045ED87" w14:textId="77777777" w:rsidTr="00D81F29">
        <w:trPr>
          <w:trHeight w:val="270"/>
          <w:tblCellSpacing w:w="0" w:type="dxa"/>
        </w:trPr>
        <w:tc>
          <w:tcPr>
            <w:tcW w:w="810" w:type="dxa"/>
            <w:vAlign w:val="bottom"/>
            <w:hideMark/>
          </w:tcPr>
          <w:p w14:paraId="4C35280A"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vAlign w:val="bottom"/>
            <w:hideMark/>
          </w:tcPr>
          <w:p w14:paraId="2E4DE9CA"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Year</w:t>
            </w:r>
          </w:p>
        </w:tc>
        <w:tc>
          <w:tcPr>
            <w:tcW w:w="1100" w:type="dxa"/>
            <w:vAlign w:val="bottom"/>
            <w:hideMark/>
          </w:tcPr>
          <w:p w14:paraId="7E0EC245"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2019</w:t>
            </w:r>
          </w:p>
        </w:tc>
        <w:tc>
          <w:tcPr>
            <w:tcW w:w="990" w:type="dxa"/>
            <w:vAlign w:val="bottom"/>
            <w:hideMark/>
          </w:tcPr>
          <w:p w14:paraId="173FD3BF"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2020</w:t>
            </w:r>
          </w:p>
        </w:tc>
        <w:tc>
          <w:tcPr>
            <w:tcW w:w="990" w:type="dxa"/>
            <w:vAlign w:val="bottom"/>
            <w:hideMark/>
          </w:tcPr>
          <w:p w14:paraId="06AAF179"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2021</w:t>
            </w:r>
          </w:p>
        </w:tc>
        <w:tc>
          <w:tcPr>
            <w:tcW w:w="1260" w:type="dxa"/>
            <w:vAlign w:val="bottom"/>
            <w:hideMark/>
          </w:tcPr>
          <w:p w14:paraId="66FE7370"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2022</w:t>
            </w:r>
          </w:p>
        </w:tc>
        <w:tc>
          <w:tcPr>
            <w:tcW w:w="990" w:type="dxa"/>
            <w:vAlign w:val="bottom"/>
            <w:hideMark/>
          </w:tcPr>
          <w:p w14:paraId="4A9F90A4"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2023</w:t>
            </w:r>
          </w:p>
        </w:tc>
        <w:tc>
          <w:tcPr>
            <w:tcW w:w="1080" w:type="dxa"/>
            <w:vAlign w:val="bottom"/>
            <w:hideMark/>
          </w:tcPr>
          <w:p w14:paraId="667CAE34"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2024</w:t>
            </w:r>
          </w:p>
        </w:tc>
        <w:tc>
          <w:tcPr>
            <w:tcW w:w="1440" w:type="dxa"/>
            <w:vAlign w:val="bottom"/>
            <w:hideMark/>
          </w:tcPr>
          <w:p w14:paraId="5833FDCC"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2025</w:t>
            </w:r>
          </w:p>
        </w:tc>
        <w:tc>
          <w:tcPr>
            <w:tcW w:w="60" w:type="dxa"/>
            <w:vAlign w:val="bottom"/>
            <w:hideMark/>
          </w:tcPr>
          <w:p w14:paraId="5D9C4D14"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08944461" w14:textId="77777777" w:rsidTr="00D81F29">
        <w:trPr>
          <w:trHeight w:val="75"/>
          <w:tblCellSpacing w:w="0" w:type="dxa"/>
        </w:trPr>
        <w:tc>
          <w:tcPr>
            <w:tcW w:w="810" w:type="dxa"/>
            <w:vAlign w:val="bottom"/>
            <w:hideMark/>
          </w:tcPr>
          <w:p w14:paraId="25B63826" w14:textId="77777777" w:rsidR="0080636F" w:rsidRPr="009A5CDF" w:rsidRDefault="0080636F" w:rsidP="0080636F">
            <w:pPr>
              <w:spacing w:after="0" w:line="9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tcBorders>
              <w:bottom w:val="single" w:sz="6" w:space="0" w:color="943634"/>
            </w:tcBorders>
            <w:vAlign w:val="bottom"/>
            <w:hideMark/>
          </w:tcPr>
          <w:p w14:paraId="5A94D70E"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100" w:type="dxa"/>
            <w:tcBorders>
              <w:bottom w:val="single" w:sz="6" w:space="0" w:color="943634"/>
            </w:tcBorders>
            <w:vAlign w:val="bottom"/>
            <w:hideMark/>
          </w:tcPr>
          <w:p w14:paraId="1B0B1858"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943634"/>
            </w:tcBorders>
            <w:vAlign w:val="bottom"/>
            <w:hideMark/>
          </w:tcPr>
          <w:p w14:paraId="13B19CCC"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943634"/>
            </w:tcBorders>
            <w:vAlign w:val="bottom"/>
            <w:hideMark/>
          </w:tcPr>
          <w:p w14:paraId="1FD8F3C3"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260" w:type="dxa"/>
            <w:tcBorders>
              <w:bottom w:val="single" w:sz="6" w:space="0" w:color="943634"/>
            </w:tcBorders>
            <w:vAlign w:val="bottom"/>
            <w:hideMark/>
          </w:tcPr>
          <w:p w14:paraId="610C3569"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943634"/>
            </w:tcBorders>
            <w:vAlign w:val="bottom"/>
            <w:hideMark/>
          </w:tcPr>
          <w:p w14:paraId="2C69F87A"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080" w:type="dxa"/>
            <w:tcBorders>
              <w:bottom w:val="single" w:sz="6" w:space="0" w:color="943634"/>
            </w:tcBorders>
            <w:vAlign w:val="bottom"/>
            <w:hideMark/>
          </w:tcPr>
          <w:p w14:paraId="786E3968"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440" w:type="dxa"/>
            <w:tcBorders>
              <w:bottom w:val="single" w:sz="6" w:space="0" w:color="943634"/>
            </w:tcBorders>
            <w:vAlign w:val="bottom"/>
            <w:hideMark/>
          </w:tcPr>
          <w:p w14:paraId="379D49DC"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60" w:type="dxa"/>
            <w:tcBorders>
              <w:bottom w:val="single" w:sz="6" w:space="0" w:color="943634"/>
            </w:tcBorders>
            <w:vAlign w:val="bottom"/>
            <w:hideMark/>
          </w:tcPr>
          <w:p w14:paraId="28275929"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190CF639" w14:textId="77777777" w:rsidTr="00D81F29">
        <w:trPr>
          <w:trHeight w:val="255"/>
          <w:tblCellSpacing w:w="0" w:type="dxa"/>
        </w:trPr>
        <w:tc>
          <w:tcPr>
            <w:tcW w:w="810" w:type="dxa"/>
            <w:vAlign w:val="bottom"/>
            <w:hideMark/>
          </w:tcPr>
          <w:p w14:paraId="3B0FDF7B"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vAlign w:val="bottom"/>
            <w:hideMark/>
          </w:tcPr>
          <w:p w14:paraId="6AFD4BE5"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Scenario I (4%)</w:t>
            </w:r>
          </w:p>
        </w:tc>
        <w:tc>
          <w:tcPr>
            <w:tcW w:w="1100" w:type="dxa"/>
            <w:vAlign w:val="bottom"/>
            <w:hideMark/>
          </w:tcPr>
          <w:p w14:paraId="125584B5"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9849</w:t>
            </w:r>
          </w:p>
        </w:tc>
        <w:tc>
          <w:tcPr>
            <w:tcW w:w="990" w:type="dxa"/>
            <w:vAlign w:val="bottom"/>
            <w:hideMark/>
          </w:tcPr>
          <w:p w14:paraId="75D0D89C"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10,243</w:t>
            </w:r>
          </w:p>
        </w:tc>
        <w:tc>
          <w:tcPr>
            <w:tcW w:w="990" w:type="dxa"/>
            <w:vAlign w:val="bottom"/>
            <w:hideMark/>
          </w:tcPr>
          <w:p w14:paraId="6812D61A"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10,652</w:t>
            </w:r>
          </w:p>
        </w:tc>
        <w:tc>
          <w:tcPr>
            <w:tcW w:w="1260" w:type="dxa"/>
            <w:vAlign w:val="bottom"/>
            <w:hideMark/>
          </w:tcPr>
          <w:p w14:paraId="35AC7FFC"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11,079</w:t>
            </w:r>
          </w:p>
        </w:tc>
        <w:tc>
          <w:tcPr>
            <w:tcW w:w="990" w:type="dxa"/>
            <w:vAlign w:val="bottom"/>
            <w:hideMark/>
          </w:tcPr>
          <w:p w14:paraId="35B6A689"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11,522</w:t>
            </w:r>
          </w:p>
        </w:tc>
        <w:tc>
          <w:tcPr>
            <w:tcW w:w="1080" w:type="dxa"/>
            <w:vAlign w:val="bottom"/>
            <w:hideMark/>
          </w:tcPr>
          <w:p w14:paraId="3B1FB441"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11,983</w:t>
            </w:r>
          </w:p>
        </w:tc>
        <w:tc>
          <w:tcPr>
            <w:tcW w:w="1440" w:type="dxa"/>
            <w:vAlign w:val="bottom"/>
            <w:hideMark/>
          </w:tcPr>
          <w:p w14:paraId="4A52FD53"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12,462</w:t>
            </w:r>
          </w:p>
        </w:tc>
        <w:tc>
          <w:tcPr>
            <w:tcW w:w="60" w:type="dxa"/>
            <w:vAlign w:val="bottom"/>
            <w:hideMark/>
          </w:tcPr>
          <w:p w14:paraId="6CCD3F94"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6618E7BD" w14:textId="77777777" w:rsidTr="00D81F29">
        <w:trPr>
          <w:trHeight w:val="345"/>
          <w:tblCellSpacing w:w="0" w:type="dxa"/>
        </w:trPr>
        <w:tc>
          <w:tcPr>
            <w:tcW w:w="810" w:type="dxa"/>
            <w:vAlign w:val="bottom"/>
            <w:hideMark/>
          </w:tcPr>
          <w:p w14:paraId="214E9A16"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lastRenderedPageBreak/>
              <w:t> </w:t>
            </w:r>
          </w:p>
        </w:tc>
        <w:tc>
          <w:tcPr>
            <w:tcW w:w="1510" w:type="dxa"/>
            <w:vAlign w:val="bottom"/>
            <w:hideMark/>
          </w:tcPr>
          <w:p w14:paraId="5F7A0C5E"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Scenario II (5%)</w:t>
            </w:r>
          </w:p>
        </w:tc>
        <w:tc>
          <w:tcPr>
            <w:tcW w:w="1100" w:type="dxa"/>
            <w:vAlign w:val="bottom"/>
            <w:hideMark/>
          </w:tcPr>
          <w:p w14:paraId="68394BD6"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9944</w:t>
            </w:r>
          </w:p>
        </w:tc>
        <w:tc>
          <w:tcPr>
            <w:tcW w:w="990" w:type="dxa"/>
            <w:vAlign w:val="bottom"/>
            <w:hideMark/>
          </w:tcPr>
          <w:p w14:paraId="791F3AD6"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10,441</w:t>
            </w:r>
          </w:p>
        </w:tc>
        <w:tc>
          <w:tcPr>
            <w:tcW w:w="990" w:type="dxa"/>
            <w:vAlign w:val="bottom"/>
            <w:hideMark/>
          </w:tcPr>
          <w:p w14:paraId="3E212BBD"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10,963</w:t>
            </w:r>
          </w:p>
        </w:tc>
        <w:tc>
          <w:tcPr>
            <w:tcW w:w="1260" w:type="dxa"/>
            <w:vAlign w:val="bottom"/>
            <w:hideMark/>
          </w:tcPr>
          <w:p w14:paraId="1997BF37"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11,511</w:t>
            </w:r>
          </w:p>
        </w:tc>
        <w:tc>
          <w:tcPr>
            <w:tcW w:w="990" w:type="dxa"/>
            <w:vAlign w:val="bottom"/>
            <w:hideMark/>
          </w:tcPr>
          <w:p w14:paraId="6D8F5461"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12,086</w:t>
            </w:r>
          </w:p>
        </w:tc>
        <w:tc>
          <w:tcPr>
            <w:tcW w:w="1080" w:type="dxa"/>
            <w:vAlign w:val="bottom"/>
            <w:hideMark/>
          </w:tcPr>
          <w:p w14:paraId="2EA4FE4E"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12,570</w:t>
            </w:r>
          </w:p>
        </w:tc>
        <w:tc>
          <w:tcPr>
            <w:tcW w:w="1440" w:type="dxa"/>
            <w:vAlign w:val="bottom"/>
            <w:hideMark/>
          </w:tcPr>
          <w:p w14:paraId="0ABCD3ED"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13,073</w:t>
            </w:r>
          </w:p>
        </w:tc>
        <w:tc>
          <w:tcPr>
            <w:tcW w:w="60" w:type="dxa"/>
            <w:vAlign w:val="bottom"/>
            <w:hideMark/>
          </w:tcPr>
          <w:p w14:paraId="091AD98F"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3EC42D2A" w14:textId="77777777" w:rsidTr="00D81F29">
        <w:trPr>
          <w:trHeight w:val="345"/>
          <w:tblCellSpacing w:w="0" w:type="dxa"/>
        </w:trPr>
        <w:tc>
          <w:tcPr>
            <w:tcW w:w="810" w:type="dxa"/>
            <w:vAlign w:val="bottom"/>
            <w:hideMark/>
          </w:tcPr>
          <w:p w14:paraId="647F1E9E"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vAlign w:val="bottom"/>
            <w:hideMark/>
          </w:tcPr>
          <w:p w14:paraId="7BC66EE2"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Scenario III (6%)</w:t>
            </w:r>
          </w:p>
        </w:tc>
        <w:tc>
          <w:tcPr>
            <w:tcW w:w="1100" w:type="dxa"/>
            <w:vAlign w:val="bottom"/>
            <w:hideMark/>
          </w:tcPr>
          <w:p w14:paraId="0698CBFE"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10,038</w:t>
            </w:r>
          </w:p>
        </w:tc>
        <w:tc>
          <w:tcPr>
            <w:tcW w:w="990" w:type="dxa"/>
            <w:vAlign w:val="bottom"/>
            <w:hideMark/>
          </w:tcPr>
          <w:p w14:paraId="2ED6745D"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10,640</w:t>
            </w:r>
          </w:p>
        </w:tc>
        <w:tc>
          <w:tcPr>
            <w:tcW w:w="990" w:type="dxa"/>
            <w:vAlign w:val="bottom"/>
            <w:hideMark/>
          </w:tcPr>
          <w:p w14:paraId="743AEA40"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11,279</w:t>
            </w:r>
          </w:p>
        </w:tc>
        <w:tc>
          <w:tcPr>
            <w:tcW w:w="1260" w:type="dxa"/>
            <w:vAlign w:val="bottom"/>
            <w:hideMark/>
          </w:tcPr>
          <w:p w14:paraId="13398A9F"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11,956</w:t>
            </w:r>
          </w:p>
        </w:tc>
        <w:tc>
          <w:tcPr>
            <w:tcW w:w="990" w:type="dxa"/>
            <w:vAlign w:val="bottom"/>
            <w:hideMark/>
          </w:tcPr>
          <w:p w14:paraId="2187A27F"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12,673</w:t>
            </w:r>
          </w:p>
        </w:tc>
        <w:tc>
          <w:tcPr>
            <w:tcW w:w="1080" w:type="dxa"/>
            <w:vAlign w:val="bottom"/>
            <w:hideMark/>
          </w:tcPr>
          <w:p w14:paraId="6B71A678"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13,180</w:t>
            </w:r>
          </w:p>
        </w:tc>
        <w:tc>
          <w:tcPr>
            <w:tcW w:w="1440" w:type="dxa"/>
            <w:vAlign w:val="bottom"/>
            <w:hideMark/>
          </w:tcPr>
          <w:p w14:paraId="020C3C9D" w14:textId="77777777" w:rsidR="0080636F" w:rsidRPr="009A5CDF" w:rsidRDefault="0080636F" w:rsidP="0080636F">
            <w:pPr>
              <w:spacing w:after="0" w:line="180" w:lineRule="atLeast"/>
              <w:jc w:val="center"/>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13,707</w:t>
            </w:r>
          </w:p>
        </w:tc>
        <w:tc>
          <w:tcPr>
            <w:tcW w:w="60" w:type="dxa"/>
            <w:vAlign w:val="bottom"/>
            <w:hideMark/>
          </w:tcPr>
          <w:p w14:paraId="2A7DFF9E"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2C560E49" w14:textId="77777777" w:rsidTr="00D81F29">
        <w:trPr>
          <w:trHeight w:val="60"/>
          <w:tblCellSpacing w:w="0" w:type="dxa"/>
        </w:trPr>
        <w:tc>
          <w:tcPr>
            <w:tcW w:w="810" w:type="dxa"/>
            <w:vAlign w:val="bottom"/>
            <w:hideMark/>
          </w:tcPr>
          <w:p w14:paraId="070569CC" w14:textId="77777777" w:rsidR="0080636F" w:rsidRPr="009A5CDF" w:rsidRDefault="0080636F" w:rsidP="0080636F">
            <w:pPr>
              <w:spacing w:after="0" w:line="7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tcBorders>
              <w:bottom w:val="single" w:sz="6" w:space="0" w:color="943634"/>
            </w:tcBorders>
            <w:vAlign w:val="bottom"/>
            <w:hideMark/>
          </w:tcPr>
          <w:p w14:paraId="75B859CC"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100" w:type="dxa"/>
            <w:tcBorders>
              <w:bottom w:val="single" w:sz="6" w:space="0" w:color="943634"/>
            </w:tcBorders>
            <w:vAlign w:val="bottom"/>
            <w:hideMark/>
          </w:tcPr>
          <w:p w14:paraId="3C59EB22"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943634"/>
            </w:tcBorders>
            <w:vAlign w:val="bottom"/>
            <w:hideMark/>
          </w:tcPr>
          <w:p w14:paraId="609E5349"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5820" w:type="dxa"/>
            <w:gridSpan w:val="6"/>
            <w:tcBorders>
              <w:bottom w:val="single" w:sz="6" w:space="0" w:color="943634"/>
            </w:tcBorders>
            <w:vAlign w:val="bottom"/>
            <w:hideMark/>
          </w:tcPr>
          <w:p w14:paraId="34EE12DA" w14:textId="77777777" w:rsidR="0080636F" w:rsidRPr="009A5CDF" w:rsidRDefault="0080636F" w:rsidP="0080636F">
            <w:pPr>
              <w:spacing w:after="0" w:line="60"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3475A1CC" w14:textId="77777777" w:rsidTr="00D81F29">
        <w:trPr>
          <w:trHeight w:val="285"/>
          <w:tblCellSpacing w:w="0" w:type="dxa"/>
        </w:trPr>
        <w:tc>
          <w:tcPr>
            <w:tcW w:w="810" w:type="dxa"/>
            <w:tcBorders>
              <w:bottom w:val="single" w:sz="6" w:space="0" w:color="000000"/>
            </w:tcBorders>
            <w:vAlign w:val="bottom"/>
            <w:hideMark/>
          </w:tcPr>
          <w:p w14:paraId="7C6EDF3B"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510" w:type="dxa"/>
            <w:tcBorders>
              <w:bottom w:val="single" w:sz="6" w:space="0" w:color="000000"/>
            </w:tcBorders>
            <w:vAlign w:val="bottom"/>
            <w:hideMark/>
          </w:tcPr>
          <w:p w14:paraId="4476DD09"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100" w:type="dxa"/>
            <w:tcBorders>
              <w:bottom w:val="single" w:sz="6" w:space="0" w:color="000000"/>
            </w:tcBorders>
            <w:vAlign w:val="bottom"/>
            <w:hideMark/>
          </w:tcPr>
          <w:p w14:paraId="1F0A6CD3"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000000"/>
            </w:tcBorders>
            <w:vAlign w:val="bottom"/>
            <w:hideMark/>
          </w:tcPr>
          <w:p w14:paraId="6DFDAA39"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000000"/>
            </w:tcBorders>
            <w:vAlign w:val="bottom"/>
            <w:hideMark/>
          </w:tcPr>
          <w:p w14:paraId="3778492A"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260" w:type="dxa"/>
            <w:tcBorders>
              <w:bottom w:val="single" w:sz="6" w:space="0" w:color="000000"/>
            </w:tcBorders>
            <w:vAlign w:val="bottom"/>
            <w:hideMark/>
          </w:tcPr>
          <w:p w14:paraId="1C9B9EDC"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990" w:type="dxa"/>
            <w:tcBorders>
              <w:bottom w:val="single" w:sz="6" w:space="0" w:color="000000"/>
            </w:tcBorders>
            <w:vAlign w:val="bottom"/>
            <w:hideMark/>
          </w:tcPr>
          <w:p w14:paraId="192A2628"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080" w:type="dxa"/>
            <w:tcBorders>
              <w:bottom w:val="single" w:sz="6" w:space="0" w:color="000000"/>
            </w:tcBorders>
            <w:vAlign w:val="bottom"/>
            <w:hideMark/>
          </w:tcPr>
          <w:p w14:paraId="010683E8"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1440" w:type="dxa"/>
            <w:tcBorders>
              <w:bottom w:val="single" w:sz="6" w:space="0" w:color="000000"/>
            </w:tcBorders>
            <w:vAlign w:val="bottom"/>
            <w:hideMark/>
          </w:tcPr>
          <w:p w14:paraId="71FF17AC"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c>
          <w:tcPr>
            <w:tcW w:w="60" w:type="dxa"/>
            <w:vAlign w:val="bottom"/>
            <w:hideMark/>
          </w:tcPr>
          <w:p w14:paraId="623C0AC2" w14:textId="77777777" w:rsidR="0080636F" w:rsidRPr="009A5CDF" w:rsidRDefault="0080636F" w:rsidP="0080636F">
            <w:pPr>
              <w:spacing w:after="0" w:line="15" w:lineRule="atLeast"/>
              <w:rPr>
                <w:rFonts w:ascii="Times New Roman" w:eastAsia="Times New Roman" w:hAnsi="Times New Roman" w:cs="Times New Roman"/>
                <w:sz w:val="24"/>
                <w:szCs w:val="24"/>
                <w:lang w:eastAsia="en-IN"/>
              </w:rPr>
            </w:pPr>
            <w:r w:rsidRPr="009A5CDF">
              <w:rPr>
                <w:rFonts w:ascii="Times New Roman" w:eastAsia="Times New Roman" w:hAnsi="Times New Roman" w:cs="Times New Roman"/>
                <w:sz w:val="24"/>
                <w:szCs w:val="24"/>
                <w:lang w:eastAsia="en-IN"/>
              </w:rPr>
              <w:t> </w:t>
            </w:r>
          </w:p>
        </w:tc>
      </w:tr>
      <w:tr w:rsidR="0080636F" w:rsidRPr="009A5CDF" w14:paraId="169E25AC" w14:textId="77777777" w:rsidTr="00D81F29">
        <w:trPr>
          <w:trHeight w:val="255"/>
          <w:tblCellSpacing w:w="0" w:type="dxa"/>
        </w:trPr>
        <w:tc>
          <w:tcPr>
            <w:tcW w:w="2320" w:type="dxa"/>
            <w:gridSpan w:val="2"/>
            <w:vAlign w:val="bottom"/>
            <w:hideMark/>
          </w:tcPr>
          <w:p w14:paraId="1FCCE97A" w14:textId="787CBB83" w:rsidR="0080636F" w:rsidRPr="009A5CDF" w:rsidRDefault="0080636F" w:rsidP="0080636F">
            <w:pPr>
              <w:spacing w:after="0" w:line="210" w:lineRule="atLeast"/>
              <w:rPr>
                <w:rFonts w:ascii="Calibri" w:eastAsia="Times New Roman" w:hAnsi="Calibri" w:cs="Calibri"/>
                <w:color w:val="943634"/>
                <w:sz w:val="24"/>
                <w:szCs w:val="24"/>
                <w:lang w:eastAsia="en-IN"/>
              </w:rPr>
            </w:pPr>
          </w:p>
        </w:tc>
        <w:tc>
          <w:tcPr>
            <w:tcW w:w="1100" w:type="dxa"/>
            <w:vAlign w:val="bottom"/>
            <w:hideMark/>
          </w:tcPr>
          <w:p w14:paraId="1325A30C" w14:textId="11AB3739" w:rsidR="0080636F" w:rsidRPr="009A5CDF" w:rsidRDefault="0080636F" w:rsidP="0080636F">
            <w:pPr>
              <w:spacing w:after="0" w:line="210" w:lineRule="atLeast"/>
              <w:jc w:val="right"/>
              <w:rPr>
                <w:rFonts w:ascii="Calibri" w:eastAsia="Times New Roman" w:hAnsi="Calibri" w:cs="Calibri"/>
                <w:sz w:val="24"/>
                <w:szCs w:val="24"/>
                <w:lang w:eastAsia="en-IN"/>
              </w:rPr>
            </w:pPr>
          </w:p>
        </w:tc>
        <w:tc>
          <w:tcPr>
            <w:tcW w:w="990" w:type="dxa"/>
            <w:vAlign w:val="bottom"/>
            <w:hideMark/>
          </w:tcPr>
          <w:p w14:paraId="25ECBFE7" w14:textId="643287E0" w:rsidR="0080636F" w:rsidRPr="009A5CDF" w:rsidRDefault="0080636F" w:rsidP="0080636F">
            <w:pPr>
              <w:spacing w:after="0" w:line="15" w:lineRule="atLeast"/>
              <w:rPr>
                <w:rFonts w:ascii="Times New Roman" w:eastAsia="Times New Roman" w:hAnsi="Times New Roman" w:cs="Times New Roman"/>
                <w:sz w:val="24"/>
                <w:szCs w:val="24"/>
                <w:lang w:eastAsia="en-IN"/>
              </w:rPr>
            </w:pPr>
          </w:p>
        </w:tc>
        <w:tc>
          <w:tcPr>
            <w:tcW w:w="5820" w:type="dxa"/>
            <w:gridSpan w:val="6"/>
            <w:vAlign w:val="bottom"/>
            <w:hideMark/>
          </w:tcPr>
          <w:p w14:paraId="068AD1C5" w14:textId="29D2614C" w:rsidR="0080636F" w:rsidRPr="009A5CDF" w:rsidRDefault="0080636F" w:rsidP="0080636F">
            <w:pPr>
              <w:spacing w:after="0" w:line="195" w:lineRule="atLeast"/>
              <w:rPr>
                <w:rFonts w:ascii="Calibri" w:eastAsia="Times New Roman" w:hAnsi="Calibri" w:cs="Calibri"/>
                <w:color w:val="943634"/>
                <w:sz w:val="24"/>
                <w:szCs w:val="24"/>
                <w:lang w:eastAsia="en-IN"/>
              </w:rPr>
            </w:pPr>
          </w:p>
        </w:tc>
      </w:tr>
    </w:tbl>
    <w:p w14:paraId="4BEB790F" w14:textId="5066AEA0" w:rsidR="0080636F" w:rsidRPr="009A5CDF" w:rsidRDefault="0080636F" w:rsidP="0080636F">
      <w:pPr>
        <w:spacing w:after="0" w:line="210" w:lineRule="atLeast"/>
        <w:rPr>
          <w:rFonts w:ascii="Calibri" w:eastAsia="Times New Roman" w:hAnsi="Calibri" w:cs="Calibri"/>
          <w:color w:val="000000"/>
          <w:sz w:val="24"/>
          <w:szCs w:val="24"/>
          <w:lang w:eastAsia="en-IN"/>
        </w:rPr>
      </w:pPr>
    </w:p>
    <w:p w14:paraId="239000CE" w14:textId="77777777" w:rsidR="0080636F" w:rsidRPr="009A5CDF" w:rsidRDefault="0080636F" w:rsidP="0080636F">
      <w:pPr>
        <w:spacing w:before="360" w:after="0" w:line="25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4.2. Relative Standard</w:t>
      </w:r>
    </w:p>
    <w:p w14:paraId="667B95D5" w14:textId="570AACA8" w:rsidR="0080636F" w:rsidRPr="009A5CDF" w:rsidRDefault="0080636F" w:rsidP="0080636F">
      <w:pPr>
        <w:spacing w:before="90"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The ratio of GDP per capita in China and the US experienced a rapid growth of 8.74% on average from 2000 to 2010, and a slow catch-up of 5.60% on average from 2011 to 2018. In particular, after 2014, the per capita GDP of China and the US grew at an average annual rate of 4.77%. Theref</w:t>
      </w:r>
      <w:r w:rsidR="0013420E">
        <w:rPr>
          <w:rFonts w:ascii="Times New Roman" w:eastAsia="Times New Roman" w:hAnsi="Times New Roman" w:cs="Times New Roman"/>
          <w:color w:val="000000"/>
          <w:sz w:val="24"/>
          <w:szCs w:val="24"/>
          <w:lang w:eastAsia="en-IN"/>
        </w:rPr>
        <w:t>ore, this paper sets three sce</w:t>
      </w:r>
      <w:r w:rsidRPr="009A5CDF">
        <w:rPr>
          <w:rFonts w:ascii="Times New Roman" w:eastAsia="Times New Roman" w:hAnsi="Times New Roman" w:cs="Times New Roman"/>
          <w:color w:val="000000"/>
          <w:sz w:val="24"/>
          <w:szCs w:val="24"/>
          <w:lang w:eastAsia="en-IN"/>
        </w:rPr>
        <w:t>narios (relative standards), namely assuming that per capita GDP ratio of China and the United States will increase by 4%, 5% and 6% respectively from 2019 to 2026. Under the three scenarios, China would surpass 40 percent of US GDP per capita (purchasing power parity) between 2023 and 2026, putting it in the high-income group by relative standards.</w:t>
      </w:r>
    </w:p>
    <w:p w14:paraId="2E2FF2A8" w14:textId="77777777" w:rsidR="0080636F" w:rsidRPr="009A5CDF" w:rsidRDefault="0080636F" w:rsidP="0080636F">
      <w:pPr>
        <w:spacing w:before="285"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5. Conclusions</w:t>
      </w:r>
    </w:p>
    <w:p w14:paraId="007CEE8D" w14:textId="77777777" w:rsidR="0080636F" w:rsidRPr="009A5CDF" w:rsidRDefault="0080636F" w:rsidP="0080636F">
      <w:pPr>
        <w:spacing w:before="75" w:after="0" w:line="300" w:lineRule="atLeast"/>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The economic slowdown is the direct cause of countries such as Latin America falling into the “middle-income trap”. Economic development strategy mistakes, imbalances in industrial structure, excessive urbanization and the disparity </w:t>
      </w:r>
      <w:proofErr w:type="gramStart"/>
      <w:r w:rsidRPr="009A5CDF">
        <w:rPr>
          <w:rFonts w:ascii="Times New Roman" w:eastAsia="Times New Roman" w:hAnsi="Times New Roman" w:cs="Times New Roman"/>
          <w:color w:val="000000"/>
          <w:sz w:val="24"/>
          <w:szCs w:val="24"/>
          <w:lang w:eastAsia="en-IN"/>
        </w:rPr>
        <w:t>be</w:t>
      </w:r>
      <w:proofErr w:type="gramEnd"/>
      <w:r w:rsidRPr="009A5CDF">
        <w:rPr>
          <w:rFonts w:ascii="Times New Roman" w:eastAsia="Times New Roman" w:hAnsi="Times New Roman" w:cs="Times New Roman"/>
          <w:color w:val="000000"/>
          <w:sz w:val="24"/>
          <w:szCs w:val="24"/>
          <w:lang w:eastAsia="en-IN"/>
        </w:rPr>
        <w:t xml:space="preserve">- tween the rich and the poor in society are the main reasons why Latin America has fallen into a trap. Successfully realizing the high-level industrial structure, the transformation of economic growth momentum, increasing income and the expansion of middle-income class, encouraging scientific and technological in- novation, properly formulating government economic policies, lowering </w:t>
      </w:r>
      <w:proofErr w:type="spellStart"/>
      <w:r w:rsidRPr="009A5CDF">
        <w:rPr>
          <w:rFonts w:ascii="Times New Roman" w:eastAsia="Times New Roman" w:hAnsi="Times New Roman" w:cs="Times New Roman"/>
          <w:color w:val="000000"/>
          <w:sz w:val="24"/>
          <w:szCs w:val="24"/>
          <w:lang w:eastAsia="en-IN"/>
        </w:rPr>
        <w:t>inequa</w:t>
      </w:r>
      <w:proofErr w:type="spellEnd"/>
      <w:r w:rsidRPr="009A5CDF">
        <w:rPr>
          <w:rFonts w:ascii="Times New Roman" w:eastAsia="Times New Roman" w:hAnsi="Times New Roman" w:cs="Times New Roman"/>
          <w:color w:val="000000"/>
          <w:sz w:val="24"/>
          <w:szCs w:val="24"/>
          <w:lang w:eastAsia="en-IN"/>
        </w:rPr>
        <w:t xml:space="preserve">- </w:t>
      </w:r>
      <w:proofErr w:type="spellStart"/>
      <w:r w:rsidRPr="009A5CDF">
        <w:rPr>
          <w:rFonts w:ascii="Times New Roman" w:eastAsia="Times New Roman" w:hAnsi="Times New Roman" w:cs="Times New Roman"/>
          <w:color w:val="000000"/>
          <w:sz w:val="24"/>
          <w:szCs w:val="24"/>
          <w:lang w:eastAsia="en-IN"/>
        </w:rPr>
        <w:t>lity</w:t>
      </w:r>
      <w:proofErr w:type="spellEnd"/>
      <w:r w:rsidRPr="009A5CDF">
        <w:rPr>
          <w:rFonts w:ascii="Times New Roman" w:eastAsia="Times New Roman" w:hAnsi="Times New Roman" w:cs="Times New Roman"/>
          <w:color w:val="000000"/>
          <w:sz w:val="24"/>
          <w:szCs w:val="24"/>
          <w:lang w:eastAsia="en-IN"/>
        </w:rPr>
        <w:t xml:space="preserve"> of degree is the firm support of successful leaps.</w:t>
      </w:r>
    </w:p>
    <w:p w14:paraId="53D850B1" w14:textId="585135DD"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In essence, the “middle-income trap” is a sustainable issue of economic growth. The economies that enter into the middl</w:t>
      </w:r>
      <w:r w:rsidR="0013420E">
        <w:rPr>
          <w:rFonts w:ascii="Times New Roman" w:eastAsia="Times New Roman" w:hAnsi="Times New Roman" w:cs="Times New Roman"/>
          <w:color w:val="000000"/>
          <w:sz w:val="24"/>
          <w:szCs w:val="24"/>
          <w:lang w:eastAsia="en-IN"/>
        </w:rPr>
        <w:t>e-income stage in different pe</w:t>
      </w:r>
      <w:r w:rsidRPr="009A5CDF">
        <w:rPr>
          <w:rFonts w:ascii="Times New Roman" w:eastAsia="Times New Roman" w:hAnsi="Times New Roman" w:cs="Times New Roman"/>
          <w:color w:val="000000"/>
          <w:sz w:val="24"/>
          <w:szCs w:val="24"/>
          <w:lang w:eastAsia="en-IN"/>
        </w:rPr>
        <w:t>riods should maintain a certain speed of development in order to achieve leap- frogging. Technological innovation, expansion and opening up to the global market, the emphasis on scientific and technological research and industrial transformation and upgrading are the keys to crossing the middle-income stage.</w:t>
      </w:r>
    </w:p>
    <w:p w14:paraId="2C9C7C5B" w14:textId="6B677DF7" w:rsidR="0080636F" w:rsidRPr="009A5CDF" w:rsidRDefault="0080636F" w:rsidP="0080636F">
      <w:pPr>
        <w:spacing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Accelerating supply-side structural reforms to</w:t>
      </w:r>
      <w:r w:rsidR="0013420E">
        <w:rPr>
          <w:rFonts w:ascii="Times New Roman" w:eastAsia="Times New Roman" w:hAnsi="Times New Roman" w:cs="Times New Roman"/>
          <w:color w:val="000000"/>
          <w:sz w:val="24"/>
          <w:szCs w:val="24"/>
          <w:lang w:eastAsia="en-IN"/>
        </w:rPr>
        <w:t xml:space="preserve"> promote industrial transforma</w:t>
      </w:r>
      <w:r w:rsidRPr="009A5CDF">
        <w:rPr>
          <w:rFonts w:ascii="Times New Roman" w:eastAsia="Times New Roman" w:hAnsi="Times New Roman" w:cs="Times New Roman"/>
          <w:color w:val="000000"/>
          <w:sz w:val="24"/>
          <w:szCs w:val="24"/>
          <w:lang w:eastAsia="en-IN"/>
        </w:rPr>
        <w:t>tion and upgrading is the right choice for China to crossing the middle-income stage. At the same time, we should deepen t</w:t>
      </w:r>
      <w:r w:rsidR="0013420E">
        <w:rPr>
          <w:rFonts w:ascii="Times New Roman" w:eastAsia="Times New Roman" w:hAnsi="Times New Roman" w:cs="Times New Roman"/>
          <w:color w:val="000000"/>
          <w:sz w:val="24"/>
          <w:szCs w:val="24"/>
          <w:lang w:eastAsia="en-IN"/>
        </w:rPr>
        <w:t>he reform and explore new deve</w:t>
      </w:r>
      <w:r w:rsidRPr="009A5CDF">
        <w:rPr>
          <w:rFonts w:ascii="Times New Roman" w:eastAsia="Times New Roman" w:hAnsi="Times New Roman" w:cs="Times New Roman"/>
          <w:color w:val="000000"/>
          <w:sz w:val="24"/>
          <w:szCs w:val="24"/>
          <w:lang w:eastAsia="en-IN"/>
        </w:rPr>
        <w:t>lopmental dynamism from the level of institutional innovation rather than technological progress. We should provide positiv</w:t>
      </w:r>
      <w:r w:rsidR="0013420E">
        <w:rPr>
          <w:rFonts w:ascii="Times New Roman" w:eastAsia="Times New Roman" w:hAnsi="Times New Roman" w:cs="Times New Roman"/>
          <w:color w:val="000000"/>
          <w:sz w:val="24"/>
          <w:szCs w:val="24"/>
          <w:lang w:eastAsia="en-IN"/>
        </w:rPr>
        <w:t>e incentives for effective mar</w:t>
      </w:r>
      <w:r w:rsidRPr="009A5CDF">
        <w:rPr>
          <w:rFonts w:ascii="Times New Roman" w:eastAsia="Times New Roman" w:hAnsi="Times New Roman" w:cs="Times New Roman"/>
          <w:color w:val="000000"/>
          <w:sz w:val="24"/>
          <w:szCs w:val="24"/>
          <w:lang w:eastAsia="en-IN"/>
        </w:rPr>
        <w:t>ket competition under the guidance of property rights protection, and reform the income distribution system to narrow the gap between the rich and the poor, adhere to opening up to the outside world, pay close attention to energy security and environmental protection.</w:t>
      </w:r>
    </w:p>
    <w:p w14:paraId="0A5B7D23" w14:textId="5C2E6ABD" w:rsidR="0080636F" w:rsidRPr="009A5CDF" w:rsidRDefault="0080636F" w:rsidP="0080636F">
      <w:pPr>
        <w:spacing w:before="75" w:after="0" w:line="300" w:lineRule="atLeast"/>
        <w:ind w:firstLine="195"/>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At last, according to two different measures of absolute income and relative income, China will have a good chance of</w:t>
      </w:r>
      <w:r w:rsidR="0013420E">
        <w:rPr>
          <w:rFonts w:ascii="Times New Roman" w:eastAsia="Times New Roman" w:hAnsi="Times New Roman" w:cs="Times New Roman"/>
          <w:color w:val="000000"/>
          <w:sz w:val="24"/>
          <w:szCs w:val="24"/>
          <w:lang w:eastAsia="en-IN"/>
        </w:rPr>
        <w:t xml:space="preserve"> successfully crossing the mid</w:t>
      </w:r>
      <w:r w:rsidRPr="009A5CDF">
        <w:rPr>
          <w:rFonts w:ascii="Times New Roman" w:eastAsia="Times New Roman" w:hAnsi="Times New Roman" w:cs="Times New Roman"/>
          <w:color w:val="000000"/>
          <w:sz w:val="24"/>
          <w:szCs w:val="24"/>
          <w:lang w:eastAsia="en-IN"/>
        </w:rPr>
        <w:t>dle-income trap and entering the high-income countries in the next decade, which is consistent with the predictions of many economists.</w:t>
      </w:r>
    </w:p>
    <w:p w14:paraId="5FFAA68B" w14:textId="77777777" w:rsidR="0080636F" w:rsidRPr="009A5CDF" w:rsidRDefault="0080636F" w:rsidP="0080636F">
      <w:pPr>
        <w:spacing w:before="360" w:after="0" w:line="285" w:lineRule="atLeast"/>
        <w:rPr>
          <w:rFonts w:ascii="Cambria" w:eastAsia="Times New Roman" w:hAnsi="Cambria" w:cs="Times New Roman"/>
          <w:b/>
          <w:bCs/>
          <w:color w:val="943634"/>
          <w:sz w:val="24"/>
          <w:szCs w:val="24"/>
          <w:lang w:eastAsia="en-IN"/>
        </w:rPr>
      </w:pPr>
      <w:r w:rsidRPr="009A5CDF">
        <w:rPr>
          <w:rFonts w:ascii="Cambria" w:eastAsia="Times New Roman" w:hAnsi="Cambria" w:cs="Times New Roman"/>
          <w:b/>
          <w:bCs/>
          <w:color w:val="943634"/>
          <w:sz w:val="24"/>
          <w:szCs w:val="24"/>
          <w:lang w:eastAsia="en-IN"/>
        </w:rPr>
        <w:t>References</w:t>
      </w:r>
    </w:p>
    <w:p w14:paraId="2DD40494" w14:textId="2DD76142" w:rsidR="0080636F" w:rsidRPr="009A5CDF" w:rsidRDefault="0080636F" w:rsidP="0080636F">
      <w:pPr>
        <w:spacing w:before="12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lastRenderedPageBreak/>
        <w:t>[1]Lin, Y.F. (2018) China Will Become a Developed Country in 2025. </w:t>
      </w:r>
      <w:r w:rsidR="006B6FB4" w:rsidRPr="009A5CDF">
        <w:rPr>
          <w:rFonts w:ascii="Times New Roman" w:eastAsia="Times New Roman" w:hAnsi="Times New Roman" w:cs="Times New Roman"/>
          <w:color w:val="000000"/>
          <w:sz w:val="24"/>
          <w:szCs w:val="24"/>
          <w:lang w:eastAsia="en-IN"/>
        </w:rPr>
        <w:t xml:space="preserve"> </w:t>
      </w:r>
    </w:p>
    <w:p w14:paraId="39C072B0" w14:textId="2E74E0CB"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[2]Gil, S., </w:t>
      </w:r>
      <w:proofErr w:type="spellStart"/>
      <w:r w:rsidRPr="009A5CDF">
        <w:rPr>
          <w:rFonts w:ascii="Times New Roman" w:eastAsia="Times New Roman" w:hAnsi="Times New Roman" w:cs="Times New Roman"/>
          <w:color w:val="000000"/>
          <w:sz w:val="24"/>
          <w:szCs w:val="24"/>
          <w:lang w:eastAsia="en-IN"/>
        </w:rPr>
        <w:t>Kharas</w:t>
      </w:r>
      <w:proofErr w:type="spellEnd"/>
      <w:r w:rsidRPr="009A5CDF">
        <w:rPr>
          <w:rFonts w:ascii="Times New Roman" w:eastAsia="Times New Roman" w:hAnsi="Times New Roman" w:cs="Times New Roman"/>
          <w:color w:val="000000"/>
          <w:sz w:val="24"/>
          <w:szCs w:val="24"/>
          <w:lang w:eastAsia="en-IN"/>
        </w:rPr>
        <w:t xml:space="preserve">, H.J. and </w:t>
      </w:r>
      <w:proofErr w:type="spellStart"/>
      <w:r w:rsidRPr="009A5CDF">
        <w:rPr>
          <w:rFonts w:ascii="Times New Roman" w:eastAsia="Times New Roman" w:hAnsi="Times New Roman" w:cs="Times New Roman"/>
          <w:color w:val="000000"/>
          <w:sz w:val="24"/>
          <w:szCs w:val="24"/>
          <w:lang w:eastAsia="en-IN"/>
        </w:rPr>
        <w:t>Bhattasali</w:t>
      </w:r>
      <w:proofErr w:type="spellEnd"/>
      <w:r w:rsidRPr="009A5CDF">
        <w:rPr>
          <w:rFonts w:ascii="Times New Roman" w:eastAsia="Times New Roman" w:hAnsi="Times New Roman" w:cs="Times New Roman"/>
          <w:color w:val="000000"/>
          <w:sz w:val="24"/>
          <w:szCs w:val="24"/>
          <w:lang w:eastAsia="en-IN"/>
        </w:rPr>
        <w:t xml:space="preserve">, D. (2007) </w:t>
      </w:r>
      <w:proofErr w:type="gramStart"/>
      <w:r w:rsidRPr="009A5CDF">
        <w:rPr>
          <w:rFonts w:ascii="Times New Roman" w:eastAsia="Times New Roman" w:hAnsi="Times New Roman" w:cs="Times New Roman"/>
          <w:color w:val="000000"/>
          <w:sz w:val="24"/>
          <w:szCs w:val="24"/>
          <w:lang w:eastAsia="en-IN"/>
        </w:rPr>
        <w:t>An</w:t>
      </w:r>
      <w:proofErr w:type="gramEnd"/>
      <w:r w:rsidRPr="009A5CDF">
        <w:rPr>
          <w:rFonts w:ascii="Times New Roman" w:eastAsia="Times New Roman" w:hAnsi="Times New Roman" w:cs="Times New Roman"/>
          <w:color w:val="000000"/>
          <w:sz w:val="24"/>
          <w:szCs w:val="24"/>
          <w:lang w:eastAsia="en-IN"/>
        </w:rPr>
        <w:t xml:space="preserve"> East Asian Renaissance: Ideas for Economic Growth. </w:t>
      </w:r>
      <w:proofErr w:type="gramStart"/>
      <w:r w:rsidRPr="009A5CDF">
        <w:rPr>
          <w:rFonts w:ascii="Times New Roman" w:eastAsia="Times New Roman" w:hAnsi="Times New Roman" w:cs="Times New Roman"/>
          <w:color w:val="000000"/>
          <w:sz w:val="24"/>
          <w:szCs w:val="24"/>
          <w:lang w:eastAsia="en-IN"/>
        </w:rPr>
        <w:t>World Bank Publications, Washington DC.</w:t>
      </w:r>
      <w:proofErr w:type="gramEnd"/>
      <w:r w:rsidRPr="009A5CDF">
        <w:rPr>
          <w:rFonts w:ascii="Times New Roman" w:eastAsia="Times New Roman" w:hAnsi="Times New Roman" w:cs="Times New Roman"/>
          <w:color w:val="000000"/>
          <w:sz w:val="24"/>
          <w:szCs w:val="24"/>
          <w:lang w:eastAsia="en-IN"/>
        </w:rPr>
        <w:t> </w:t>
      </w:r>
      <w:r w:rsidR="006B6FB4" w:rsidRPr="009A5CDF">
        <w:rPr>
          <w:rFonts w:ascii="Times New Roman" w:eastAsia="Times New Roman" w:hAnsi="Times New Roman" w:cs="Times New Roman"/>
          <w:color w:val="000000"/>
          <w:sz w:val="24"/>
          <w:szCs w:val="24"/>
          <w:lang w:eastAsia="en-IN"/>
        </w:rPr>
        <w:t xml:space="preserve"> </w:t>
      </w:r>
    </w:p>
    <w:p w14:paraId="26FCAA5F" w14:textId="4879C5F5" w:rsidR="0080636F" w:rsidRPr="009A5CDF" w:rsidRDefault="0080636F" w:rsidP="0080636F">
      <w:pPr>
        <w:spacing w:before="45"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[3]</w:t>
      </w:r>
      <w:proofErr w:type="spellStart"/>
      <w:r w:rsidRPr="009A5CDF">
        <w:rPr>
          <w:rFonts w:ascii="Times New Roman" w:eastAsia="Times New Roman" w:hAnsi="Times New Roman" w:cs="Times New Roman"/>
          <w:color w:val="000000"/>
          <w:sz w:val="24"/>
          <w:szCs w:val="24"/>
          <w:lang w:eastAsia="en-IN"/>
        </w:rPr>
        <w:t>Abiad</w:t>
      </w:r>
      <w:proofErr w:type="spellEnd"/>
      <w:r w:rsidRPr="009A5CDF">
        <w:rPr>
          <w:rFonts w:ascii="Times New Roman" w:eastAsia="Times New Roman" w:hAnsi="Times New Roman" w:cs="Times New Roman"/>
          <w:color w:val="000000"/>
          <w:sz w:val="24"/>
          <w:szCs w:val="24"/>
          <w:lang w:eastAsia="en-IN"/>
        </w:rPr>
        <w:t xml:space="preserve">, A., </w:t>
      </w:r>
      <w:proofErr w:type="spellStart"/>
      <w:r w:rsidRPr="009A5CDF">
        <w:rPr>
          <w:rFonts w:ascii="Times New Roman" w:eastAsia="Times New Roman" w:hAnsi="Times New Roman" w:cs="Times New Roman"/>
          <w:color w:val="000000"/>
          <w:sz w:val="24"/>
          <w:szCs w:val="24"/>
          <w:lang w:eastAsia="en-IN"/>
        </w:rPr>
        <w:t>Bluedorn</w:t>
      </w:r>
      <w:proofErr w:type="spellEnd"/>
      <w:r w:rsidRPr="009A5CDF">
        <w:rPr>
          <w:rFonts w:ascii="Times New Roman" w:eastAsia="Times New Roman" w:hAnsi="Times New Roman" w:cs="Times New Roman"/>
          <w:color w:val="000000"/>
          <w:sz w:val="24"/>
          <w:szCs w:val="24"/>
          <w:lang w:eastAsia="en-IN"/>
        </w:rPr>
        <w:t xml:space="preserve">, J., Guajardo, J. and </w:t>
      </w:r>
      <w:proofErr w:type="spellStart"/>
      <w:r w:rsidRPr="009A5CDF">
        <w:rPr>
          <w:rFonts w:ascii="Times New Roman" w:eastAsia="Times New Roman" w:hAnsi="Times New Roman" w:cs="Times New Roman"/>
          <w:color w:val="000000"/>
          <w:sz w:val="24"/>
          <w:szCs w:val="24"/>
          <w:lang w:eastAsia="en-IN"/>
        </w:rPr>
        <w:t>Topalova</w:t>
      </w:r>
      <w:proofErr w:type="spellEnd"/>
      <w:r w:rsidRPr="009A5CDF">
        <w:rPr>
          <w:rFonts w:ascii="Times New Roman" w:eastAsia="Times New Roman" w:hAnsi="Times New Roman" w:cs="Times New Roman"/>
          <w:color w:val="000000"/>
          <w:sz w:val="24"/>
          <w:szCs w:val="24"/>
          <w:lang w:eastAsia="en-IN"/>
        </w:rPr>
        <w:t xml:space="preserve">, P. (2012) The Rising Resilience of Emerging Market and Developing Economies. </w:t>
      </w:r>
      <w:proofErr w:type="gramStart"/>
      <w:r w:rsidRPr="009A5CDF">
        <w:rPr>
          <w:rFonts w:ascii="Times New Roman" w:eastAsia="Times New Roman" w:hAnsi="Times New Roman" w:cs="Times New Roman"/>
          <w:color w:val="000000"/>
          <w:sz w:val="24"/>
          <w:szCs w:val="24"/>
          <w:lang w:eastAsia="en-IN"/>
        </w:rPr>
        <w:t>IMF Working Paper, 12/300.</w:t>
      </w:r>
      <w:proofErr w:type="gramEnd"/>
      <w:r w:rsidRPr="009A5CDF">
        <w:rPr>
          <w:rFonts w:ascii="Times New Roman" w:eastAsia="Times New Roman" w:hAnsi="Times New Roman" w:cs="Times New Roman"/>
          <w:color w:val="000000"/>
          <w:sz w:val="24"/>
          <w:szCs w:val="24"/>
          <w:lang w:eastAsia="en-IN"/>
        </w:rPr>
        <w:t> </w:t>
      </w:r>
      <w:r w:rsidR="006B6FB4" w:rsidRPr="009A5CDF">
        <w:rPr>
          <w:rFonts w:ascii="Times New Roman" w:eastAsia="Times New Roman" w:hAnsi="Times New Roman" w:cs="Times New Roman"/>
          <w:color w:val="000000"/>
          <w:sz w:val="24"/>
          <w:szCs w:val="24"/>
          <w:lang w:eastAsia="en-IN"/>
        </w:rPr>
        <w:t xml:space="preserve"> </w:t>
      </w:r>
    </w:p>
    <w:p w14:paraId="4620CF96" w14:textId="77777777" w:rsidR="0080636F" w:rsidRPr="009A5CDF" w:rsidRDefault="0080636F" w:rsidP="0080636F">
      <w:pPr>
        <w:spacing w:before="45"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[4]Lin, Y.F. and </w:t>
      </w:r>
      <w:proofErr w:type="gramStart"/>
      <w:r w:rsidRPr="009A5CDF">
        <w:rPr>
          <w:rFonts w:ascii="Times New Roman" w:eastAsia="Times New Roman" w:hAnsi="Times New Roman" w:cs="Times New Roman"/>
          <w:color w:val="000000"/>
          <w:sz w:val="24"/>
          <w:szCs w:val="24"/>
          <w:lang w:eastAsia="en-IN"/>
        </w:rPr>
        <w:t>Cai</w:t>
      </w:r>
      <w:proofErr w:type="gramEnd"/>
      <w:r w:rsidRPr="009A5CDF">
        <w:rPr>
          <w:rFonts w:ascii="Times New Roman" w:eastAsia="Times New Roman" w:hAnsi="Times New Roman" w:cs="Times New Roman"/>
          <w:color w:val="000000"/>
          <w:sz w:val="24"/>
          <w:szCs w:val="24"/>
          <w:lang w:eastAsia="en-IN"/>
        </w:rPr>
        <w:t>, F. (1999) Comparative Advantage and Development Strategy Reinterpretation of “East Asian Miracle”. </w:t>
      </w:r>
      <w:r w:rsidRPr="009A5CDF">
        <w:rPr>
          <w:rFonts w:ascii="Times New Roman" w:eastAsia="Times New Roman" w:hAnsi="Times New Roman" w:cs="Times New Roman"/>
          <w:i/>
          <w:iCs/>
          <w:color w:val="000000"/>
          <w:sz w:val="24"/>
          <w:szCs w:val="24"/>
          <w:lang w:eastAsia="en-IN"/>
        </w:rPr>
        <w:t>Chinese Social Sciences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5</w:t>
      </w:r>
      <w:r w:rsidRPr="009A5CDF">
        <w:rPr>
          <w:rFonts w:ascii="Times New Roman" w:eastAsia="Times New Roman" w:hAnsi="Times New Roman" w:cs="Times New Roman"/>
          <w:color w:val="000000"/>
          <w:sz w:val="24"/>
          <w:szCs w:val="24"/>
          <w:lang w:eastAsia="en-IN"/>
        </w:rPr>
        <w:t>, 4-20.</w:t>
      </w:r>
    </w:p>
    <w:p w14:paraId="73C8757F" w14:textId="77777777"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[5]</w:t>
      </w:r>
      <w:proofErr w:type="gramStart"/>
      <w:r w:rsidRPr="009A5CDF">
        <w:rPr>
          <w:rFonts w:ascii="Times New Roman" w:eastAsia="Times New Roman" w:hAnsi="Times New Roman" w:cs="Times New Roman"/>
          <w:color w:val="000000"/>
          <w:sz w:val="24"/>
          <w:szCs w:val="24"/>
          <w:lang w:eastAsia="en-IN"/>
        </w:rPr>
        <w:t>Cai</w:t>
      </w:r>
      <w:proofErr w:type="gramEnd"/>
      <w:r w:rsidRPr="009A5CDF">
        <w:rPr>
          <w:rFonts w:ascii="Times New Roman" w:eastAsia="Times New Roman" w:hAnsi="Times New Roman" w:cs="Times New Roman"/>
          <w:color w:val="000000"/>
          <w:sz w:val="24"/>
          <w:szCs w:val="24"/>
          <w:lang w:eastAsia="en-IN"/>
        </w:rPr>
        <w:t>, F. (2011) Theory Experience and Pertinence of “Middle-Income Trap”. </w:t>
      </w:r>
      <w:proofErr w:type="spellStart"/>
      <w:proofErr w:type="gramStart"/>
      <w:r w:rsidRPr="009A5CDF">
        <w:rPr>
          <w:rFonts w:ascii="Times New Roman" w:eastAsia="Times New Roman" w:hAnsi="Times New Roman" w:cs="Times New Roman"/>
          <w:i/>
          <w:iCs/>
          <w:color w:val="000000"/>
          <w:sz w:val="24"/>
          <w:szCs w:val="24"/>
          <w:lang w:eastAsia="en-IN"/>
        </w:rPr>
        <w:t>Dy</w:t>
      </w:r>
      <w:proofErr w:type="spellEnd"/>
      <w:r w:rsidRPr="009A5CDF">
        <w:rPr>
          <w:rFonts w:ascii="Times New Roman" w:eastAsia="Times New Roman" w:hAnsi="Times New Roman" w:cs="Times New Roman"/>
          <w:i/>
          <w:iCs/>
          <w:color w:val="000000"/>
          <w:sz w:val="24"/>
          <w:szCs w:val="24"/>
          <w:lang w:eastAsia="en-IN"/>
        </w:rPr>
        <w:t xml:space="preserve">- </w:t>
      </w:r>
      <w:proofErr w:type="spellStart"/>
      <w:r w:rsidRPr="009A5CDF">
        <w:rPr>
          <w:rFonts w:ascii="Times New Roman" w:eastAsia="Times New Roman" w:hAnsi="Times New Roman" w:cs="Times New Roman"/>
          <w:i/>
          <w:iCs/>
          <w:color w:val="000000"/>
          <w:sz w:val="24"/>
          <w:szCs w:val="24"/>
          <w:lang w:eastAsia="en-IN"/>
        </w:rPr>
        <w:t>namics</w:t>
      </w:r>
      <w:proofErr w:type="spellEnd"/>
      <w:r w:rsidRPr="009A5CDF">
        <w:rPr>
          <w:rFonts w:ascii="Times New Roman" w:eastAsia="Times New Roman" w:hAnsi="Times New Roman" w:cs="Times New Roman"/>
          <w:i/>
          <w:iCs/>
          <w:color w:val="000000"/>
          <w:sz w:val="24"/>
          <w:szCs w:val="24"/>
          <w:lang w:eastAsia="en-IN"/>
        </w:rPr>
        <w:t xml:space="preserve"> of Economics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12</w:t>
      </w:r>
      <w:r w:rsidRPr="009A5CDF">
        <w:rPr>
          <w:rFonts w:ascii="Times New Roman" w:eastAsia="Times New Roman" w:hAnsi="Times New Roman" w:cs="Times New Roman"/>
          <w:color w:val="000000"/>
          <w:sz w:val="24"/>
          <w:szCs w:val="24"/>
          <w:lang w:eastAsia="en-IN"/>
        </w:rPr>
        <w:t>, 4-9.</w:t>
      </w:r>
      <w:proofErr w:type="gramEnd"/>
    </w:p>
    <w:p w14:paraId="6C507854" w14:textId="77777777"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[6]</w:t>
      </w:r>
      <w:proofErr w:type="gramStart"/>
      <w:r w:rsidRPr="009A5CDF">
        <w:rPr>
          <w:rFonts w:ascii="Times New Roman" w:eastAsia="Times New Roman" w:hAnsi="Times New Roman" w:cs="Times New Roman"/>
          <w:color w:val="000000"/>
          <w:sz w:val="24"/>
          <w:szCs w:val="24"/>
          <w:lang w:eastAsia="en-IN"/>
        </w:rPr>
        <w:t>Li, Y. and Zhou, M. (2012) Literature Review on Research on Overcoming the Mid- </w:t>
      </w:r>
      <w:proofErr w:type="spellStart"/>
      <w:r w:rsidRPr="009A5CDF">
        <w:rPr>
          <w:rFonts w:ascii="Times New Roman" w:eastAsia="Times New Roman" w:hAnsi="Times New Roman" w:cs="Times New Roman"/>
          <w:color w:val="000000"/>
          <w:sz w:val="24"/>
          <w:szCs w:val="24"/>
          <w:lang w:eastAsia="en-IN"/>
        </w:rPr>
        <w:t>dle</w:t>
      </w:r>
      <w:proofErr w:type="spellEnd"/>
      <w:r w:rsidRPr="009A5CDF">
        <w:rPr>
          <w:rFonts w:ascii="Times New Roman" w:eastAsia="Times New Roman" w:hAnsi="Times New Roman" w:cs="Times New Roman"/>
          <w:color w:val="000000"/>
          <w:sz w:val="24"/>
          <w:szCs w:val="24"/>
          <w:lang w:eastAsia="en-IN"/>
        </w:rPr>
        <w:t>-Income Trap.</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Economic Theory and Economic Management</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2</w:t>
      </w:r>
      <w:r w:rsidRPr="009A5CDF">
        <w:rPr>
          <w:rFonts w:ascii="Times New Roman" w:eastAsia="Times New Roman" w:hAnsi="Times New Roman" w:cs="Times New Roman"/>
          <w:color w:val="000000"/>
          <w:sz w:val="24"/>
          <w:szCs w:val="24"/>
          <w:lang w:eastAsia="en-IN"/>
        </w:rPr>
        <w:t>, 64-72.</w:t>
      </w:r>
    </w:p>
    <w:p w14:paraId="66251DA2" w14:textId="77777777" w:rsidR="0080636F" w:rsidRPr="009A5CDF" w:rsidRDefault="0080636F" w:rsidP="0080636F">
      <w:pPr>
        <w:spacing w:before="45" w:after="0" w:line="255" w:lineRule="atLeast"/>
        <w:ind w:hanging="420"/>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[7]</w:t>
      </w:r>
      <w:proofErr w:type="gramStart"/>
      <w:r w:rsidRPr="009A5CDF">
        <w:rPr>
          <w:rFonts w:ascii="Times New Roman" w:eastAsia="Times New Roman" w:hAnsi="Times New Roman" w:cs="Times New Roman"/>
          <w:color w:val="000000"/>
          <w:sz w:val="24"/>
          <w:szCs w:val="24"/>
          <w:lang w:eastAsia="en-IN"/>
        </w:rPr>
        <w:t xml:space="preserve">Pu, F.Y. (2013) Crossing the “Middle-Income Trap” with Economic </w:t>
      </w:r>
      <w:proofErr w:type="spellStart"/>
      <w:r w:rsidRPr="009A5CDF">
        <w:rPr>
          <w:rFonts w:ascii="Times New Roman" w:eastAsia="Times New Roman" w:hAnsi="Times New Roman" w:cs="Times New Roman"/>
          <w:color w:val="000000"/>
          <w:sz w:val="24"/>
          <w:szCs w:val="24"/>
          <w:lang w:eastAsia="en-IN"/>
        </w:rPr>
        <w:t>Transforma</w:t>
      </w:r>
      <w:proofErr w:type="spellEnd"/>
      <w:r w:rsidRPr="009A5CDF">
        <w:rPr>
          <w:rFonts w:ascii="Times New Roman" w:eastAsia="Times New Roman" w:hAnsi="Times New Roman" w:cs="Times New Roman"/>
          <w:color w:val="000000"/>
          <w:sz w:val="24"/>
          <w:szCs w:val="24"/>
          <w:lang w:eastAsia="en-IN"/>
        </w:rPr>
        <w:t xml:space="preserve">- </w:t>
      </w:r>
      <w:proofErr w:type="spellStart"/>
      <w:r w:rsidRPr="009A5CDF">
        <w:rPr>
          <w:rFonts w:ascii="Times New Roman" w:eastAsia="Times New Roman" w:hAnsi="Times New Roman" w:cs="Times New Roman"/>
          <w:color w:val="000000"/>
          <w:sz w:val="24"/>
          <w:szCs w:val="24"/>
          <w:lang w:eastAsia="en-IN"/>
        </w:rPr>
        <w:t>tion</w:t>
      </w:r>
      <w:proofErr w:type="spellEnd"/>
      <w:r w:rsidRPr="009A5CDF">
        <w:rPr>
          <w:rFonts w:ascii="Times New Roman" w:eastAsia="Times New Roman" w:hAnsi="Times New Roman" w:cs="Times New Roman"/>
          <w:color w:val="000000"/>
          <w:sz w:val="24"/>
          <w:szCs w:val="24"/>
          <w:lang w:eastAsia="en-IN"/>
        </w:rPr>
        <w:t>: Experience from South Korea.</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Comparison of Economic and Social Systems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17</w:t>
      </w:r>
      <w:r w:rsidRPr="009A5CDF">
        <w:rPr>
          <w:rFonts w:ascii="Times New Roman" w:eastAsia="Times New Roman" w:hAnsi="Times New Roman" w:cs="Times New Roman"/>
          <w:color w:val="000000"/>
          <w:sz w:val="24"/>
          <w:szCs w:val="24"/>
          <w:lang w:eastAsia="en-IN"/>
        </w:rPr>
        <w:t>, 1-11.</w:t>
      </w:r>
    </w:p>
    <w:p w14:paraId="38EEB814" w14:textId="77777777" w:rsidR="0080636F" w:rsidRPr="009A5CDF" w:rsidRDefault="0080636F" w:rsidP="0080636F">
      <w:pPr>
        <w:spacing w:before="60" w:after="0" w:line="255" w:lineRule="atLeast"/>
        <w:ind w:hanging="420"/>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[8]</w:t>
      </w:r>
      <w:proofErr w:type="gramStart"/>
      <w:r w:rsidRPr="009A5CDF">
        <w:rPr>
          <w:rFonts w:ascii="Times New Roman" w:eastAsia="Times New Roman" w:hAnsi="Times New Roman" w:cs="Times New Roman"/>
          <w:color w:val="000000"/>
          <w:sz w:val="24"/>
          <w:szCs w:val="24"/>
          <w:lang w:eastAsia="en-IN"/>
        </w:rPr>
        <w:t>Huang, Q.C. (2015) The Adaptation of Industrial Development Policy in South Ko- rea and Its Enlightenment on Breaking through the “Middle-Income Trap”.</w:t>
      </w:r>
      <w:proofErr w:type="gramEnd"/>
      <w:r w:rsidRPr="009A5CDF">
        <w:rPr>
          <w:rFonts w:ascii="Times New Roman" w:eastAsia="Times New Roman" w:hAnsi="Times New Roman" w:cs="Times New Roman"/>
          <w:color w:val="000000"/>
          <w:sz w:val="24"/>
          <w:szCs w:val="24"/>
          <w:lang w:eastAsia="en-IN"/>
        </w:rPr>
        <w:t> </w:t>
      </w:r>
      <w:proofErr w:type="gramStart"/>
      <w:r w:rsidRPr="009A5CDF">
        <w:rPr>
          <w:rFonts w:ascii="Times New Roman" w:eastAsia="Times New Roman" w:hAnsi="Times New Roman" w:cs="Times New Roman"/>
          <w:i/>
          <w:iCs/>
          <w:color w:val="000000"/>
          <w:sz w:val="24"/>
          <w:szCs w:val="24"/>
          <w:lang w:eastAsia="en-IN"/>
        </w:rPr>
        <w:t>South- east Academic Journal</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2</w:t>
      </w:r>
      <w:r w:rsidRPr="009A5CDF">
        <w:rPr>
          <w:rFonts w:ascii="Times New Roman" w:eastAsia="Times New Roman" w:hAnsi="Times New Roman" w:cs="Times New Roman"/>
          <w:color w:val="000000"/>
          <w:sz w:val="24"/>
          <w:szCs w:val="24"/>
          <w:lang w:eastAsia="en-IN"/>
        </w:rPr>
        <w:t>, 101-107.</w:t>
      </w:r>
      <w:proofErr w:type="gramEnd"/>
    </w:p>
    <w:p w14:paraId="3918A425" w14:textId="224A59BE" w:rsidR="0080636F" w:rsidRPr="009A5CDF" w:rsidRDefault="0080636F" w:rsidP="0080636F">
      <w:pPr>
        <w:spacing w:before="45" w:after="0" w:line="255" w:lineRule="atLeast"/>
        <w:ind w:hanging="420"/>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[9]</w:t>
      </w:r>
      <w:proofErr w:type="spellStart"/>
      <w:proofErr w:type="gramStart"/>
      <w:r w:rsidRPr="009A5CDF">
        <w:rPr>
          <w:rFonts w:ascii="Times New Roman" w:eastAsia="Times New Roman" w:hAnsi="Times New Roman" w:cs="Times New Roman"/>
          <w:color w:val="000000"/>
          <w:sz w:val="24"/>
          <w:szCs w:val="24"/>
          <w:lang w:eastAsia="en-IN"/>
        </w:rPr>
        <w:t>Eeckhout</w:t>
      </w:r>
      <w:proofErr w:type="spellEnd"/>
      <w:r w:rsidRPr="009A5CDF">
        <w:rPr>
          <w:rFonts w:ascii="Times New Roman" w:eastAsia="Times New Roman" w:hAnsi="Times New Roman" w:cs="Times New Roman"/>
          <w:color w:val="000000"/>
          <w:sz w:val="24"/>
          <w:szCs w:val="24"/>
          <w:lang w:eastAsia="en-IN"/>
        </w:rPr>
        <w:t>, J. and Jovanovic, B. (2012) Occupational Choice and Development.</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Journal of Economic Theory</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147</w:t>
      </w:r>
      <w:r w:rsidRPr="009A5CDF">
        <w:rPr>
          <w:rFonts w:ascii="Times New Roman" w:eastAsia="Times New Roman" w:hAnsi="Times New Roman" w:cs="Times New Roman"/>
          <w:color w:val="000000"/>
          <w:sz w:val="24"/>
          <w:szCs w:val="24"/>
          <w:lang w:eastAsia="en-IN"/>
        </w:rPr>
        <w:t>, 657-683.</w:t>
      </w:r>
      <w:r w:rsidR="006B6FB4" w:rsidRPr="009A5CDF">
        <w:rPr>
          <w:rFonts w:ascii="Times New Roman" w:eastAsia="Times New Roman" w:hAnsi="Times New Roman" w:cs="Times New Roman"/>
          <w:color w:val="000000"/>
          <w:sz w:val="24"/>
          <w:szCs w:val="24"/>
          <w:lang w:eastAsia="en-IN"/>
        </w:rPr>
        <w:t xml:space="preserve"> </w:t>
      </w:r>
    </w:p>
    <w:p w14:paraId="015DE0DC" w14:textId="77777777"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[10]Qian, Y.C. (2012) Western Europe Crossing the Middle-Income Trap: Theoretical Analysis and Historical Experience. </w:t>
      </w:r>
      <w:r w:rsidRPr="009A5CDF">
        <w:rPr>
          <w:rFonts w:ascii="Times New Roman" w:eastAsia="Times New Roman" w:hAnsi="Times New Roman" w:cs="Times New Roman"/>
          <w:i/>
          <w:iCs/>
          <w:color w:val="000000"/>
          <w:sz w:val="24"/>
          <w:szCs w:val="24"/>
          <w:lang w:eastAsia="en-IN"/>
        </w:rPr>
        <w:t>World Economic Research</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23</w:t>
      </w:r>
      <w:r w:rsidRPr="009A5CDF">
        <w:rPr>
          <w:rFonts w:ascii="Times New Roman" w:eastAsia="Times New Roman" w:hAnsi="Times New Roman" w:cs="Times New Roman"/>
          <w:color w:val="000000"/>
          <w:sz w:val="24"/>
          <w:szCs w:val="24"/>
          <w:lang w:eastAsia="en-IN"/>
        </w:rPr>
        <w:t>, 81-86.</w:t>
      </w:r>
    </w:p>
    <w:p w14:paraId="0987FAFE" w14:textId="77777777"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[11]Wang, Y. (2016) Characteristics of Post-War German Economic Development and Its Significance to Social Changes. </w:t>
      </w:r>
      <w:r w:rsidRPr="009A5CDF">
        <w:rPr>
          <w:rFonts w:ascii="Times New Roman" w:eastAsia="Times New Roman" w:hAnsi="Times New Roman" w:cs="Times New Roman"/>
          <w:i/>
          <w:iCs/>
          <w:color w:val="000000"/>
          <w:sz w:val="24"/>
          <w:szCs w:val="24"/>
          <w:lang w:eastAsia="en-IN"/>
        </w:rPr>
        <w:t>Economic and Social Development</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2</w:t>
      </w:r>
      <w:r w:rsidRPr="009A5CDF">
        <w:rPr>
          <w:rFonts w:ascii="Times New Roman" w:eastAsia="Times New Roman" w:hAnsi="Times New Roman" w:cs="Times New Roman"/>
          <w:color w:val="000000"/>
          <w:sz w:val="24"/>
          <w:szCs w:val="24"/>
          <w:lang w:eastAsia="en-IN"/>
        </w:rPr>
        <w:t>, 1-7.</w:t>
      </w:r>
    </w:p>
    <w:p w14:paraId="40B4960D" w14:textId="51B9BA3C" w:rsidR="0080636F" w:rsidRPr="009A5CDF" w:rsidRDefault="0080636F" w:rsidP="0080636F">
      <w:pPr>
        <w:spacing w:before="45"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[12]</w:t>
      </w:r>
      <w:proofErr w:type="gramStart"/>
      <w:r w:rsidRPr="009A5CDF">
        <w:rPr>
          <w:rFonts w:ascii="Times New Roman" w:eastAsia="Times New Roman" w:hAnsi="Times New Roman" w:cs="Times New Roman"/>
          <w:color w:val="000000"/>
          <w:sz w:val="24"/>
          <w:szCs w:val="24"/>
          <w:lang w:eastAsia="en-IN"/>
        </w:rPr>
        <w:t>Timmer, M. (2009) Structural Change and Growth Accelerations in Asia and Latin America: A New Sectoral Dataset.</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Cliometrica</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3</w:t>
      </w:r>
      <w:r w:rsidRPr="009A5CDF">
        <w:rPr>
          <w:rFonts w:ascii="Times New Roman" w:eastAsia="Times New Roman" w:hAnsi="Times New Roman" w:cs="Times New Roman"/>
          <w:color w:val="000000"/>
          <w:sz w:val="24"/>
          <w:szCs w:val="24"/>
          <w:lang w:eastAsia="en-IN"/>
        </w:rPr>
        <w:t>, 165-190. </w:t>
      </w:r>
      <w:r w:rsidR="006B6FB4" w:rsidRPr="009A5CDF">
        <w:rPr>
          <w:rFonts w:ascii="Times New Roman" w:eastAsia="Times New Roman" w:hAnsi="Times New Roman" w:cs="Times New Roman"/>
          <w:color w:val="000000"/>
          <w:sz w:val="24"/>
          <w:szCs w:val="24"/>
          <w:lang w:eastAsia="en-IN"/>
        </w:rPr>
        <w:t xml:space="preserve"> </w:t>
      </w:r>
    </w:p>
    <w:p w14:paraId="6AED4367" w14:textId="77777777"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[13]Tian, X. (2006) Beware of “Latin American Trap” in Population Urbanization. </w:t>
      </w:r>
      <w:proofErr w:type="gramStart"/>
      <w:r w:rsidRPr="009A5CDF">
        <w:rPr>
          <w:rFonts w:ascii="Times New Roman" w:eastAsia="Times New Roman" w:hAnsi="Times New Roman" w:cs="Times New Roman"/>
          <w:i/>
          <w:iCs/>
          <w:color w:val="000000"/>
          <w:sz w:val="24"/>
          <w:szCs w:val="24"/>
          <w:lang w:eastAsia="en-IN"/>
        </w:rPr>
        <w:t xml:space="preserve">Ma- </w:t>
      </w:r>
      <w:proofErr w:type="spellStart"/>
      <w:r w:rsidRPr="009A5CDF">
        <w:rPr>
          <w:rFonts w:ascii="Times New Roman" w:eastAsia="Times New Roman" w:hAnsi="Times New Roman" w:cs="Times New Roman"/>
          <w:i/>
          <w:iCs/>
          <w:color w:val="000000"/>
          <w:sz w:val="24"/>
          <w:szCs w:val="24"/>
          <w:lang w:eastAsia="en-IN"/>
        </w:rPr>
        <w:t>croeconomic</w:t>
      </w:r>
      <w:proofErr w:type="spellEnd"/>
      <w:r w:rsidRPr="009A5CDF">
        <w:rPr>
          <w:rFonts w:ascii="Times New Roman" w:eastAsia="Times New Roman" w:hAnsi="Times New Roman" w:cs="Times New Roman"/>
          <w:i/>
          <w:iCs/>
          <w:color w:val="000000"/>
          <w:sz w:val="24"/>
          <w:szCs w:val="24"/>
          <w:lang w:eastAsia="en-IN"/>
        </w:rPr>
        <w:t xml:space="preserve"> Research</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2</w:t>
      </w:r>
      <w:r w:rsidRPr="009A5CDF">
        <w:rPr>
          <w:rFonts w:ascii="Times New Roman" w:eastAsia="Times New Roman" w:hAnsi="Times New Roman" w:cs="Times New Roman"/>
          <w:color w:val="000000"/>
          <w:sz w:val="24"/>
          <w:szCs w:val="24"/>
          <w:lang w:eastAsia="en-IN"/>
        </w:rPr>
        <w:t>, 12-17.</w:t>
      </w:r>
      <w:proofErr w:type="gramEnd"/>
    </w:p>
    <w:p w14:paraId="2B3FC44D" w14:textId="42BE1A60"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[14]</w:t>
      </w:r>
      <w:proofErr w:type="gramStart"/>
      <w:r w:rsidRPr="009A5CDF">
        <w:rPr>
          <w:rFonts w:ascii="Times New Roman" w:eastAsia="Times New Roman" w:hAnsi="Times New Roman" w:cs="Times New Roman"/>
          <w:color w:val="000000"/>
          <w:sz w:val="24"/>
          <w:szCs w:val="24"/>
          <w:lang w:eastAsia="en-IN"/>
        </w:rPr>
        <w:t>Garrett, G. (2004) Globalization’s Missing Middle.</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Foreign Affairs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83</w:t>
      </w:r>
      <w:r w:rsidRPr="009A5CDF">
        <w:rPr>
          <w:rFonts w:ascii="Times New Roman" w:eastAsia="Times New Roman" w:hAnsi="Times New Roman" w:cs="Times New Roman"/>
          <w:color w:val="000000"/>
          <w:sz w:val="24"/>
          <w:szCs w:val="24"/>
          <w:lang w:eastAsia="en-IN"/>
        </w:rPr>
        <w:t>, 84-96. </w:t>
      </w:r>
      <w:r w:rsidR="006B6FB4" w:rsidRPr="009A5CDF">
        <w:rPr>
          <w:rFonts w:ascii="Times New Roman" w:eastAsia="Times New Roman" w:hAnsi="Times New Roman" w:cs="Times New Roman"/>
          <w:color w:val="000000"/>
          <w:sz w:val="24"/>
          <w:szCs w:val="24"/>
          <w:lang w:eastAsia="en-IN"/>
        </w:rPr>
        <w:t xml:space="preserve"> </w:t>
      </w:r>
    </w:p>
    <w:p w14:paraId="485A7771" w14:textId="229234E0" w:rsidR="0080636F" w:rsidRPr="009A5CDF" w:rsidRDefault="0080636F" w:rsidP="0080636F">
      <w:pPr>
        <w:spacing w:before="60"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[15]</w:t>
      </w:r>
      <w:proofErr w:type="spellStart"/>
      <w:proofErr w:type="gramStart"/>
      <w:r w:rsidRPr="009A5CDF">
        <w:rPr>
          <w:rFonts w:ascii="Times New Roman" w:eastAsia="Times New Roman" w:hAnsi="Times New Roman" w:cs="Times New Roman"/>
          <w:color w:val="000000"/>
          <w:sz w:val="24"/>
          <w:szCs w:val="24"/>
          <w:lang w:eastAsia="en-IN"/>
        </w:rPr>
        <w:t>Abiad</w:t>
      </w:r>
      <w:proofErr w:type="spellEnd"/>
      <w:r w:rsidRPr="009A5CDF">
        <w:rPr>
          <w:rFonts w:ascii="Times New Roman" w:eastAsia="Times New Roman" w:hAnsi="Times New Roman" w:cs="Times New Roman"/>
          <w:color w:val="000000"/>
          <w:sz w:val="24"/>
          <w:szCs w:val="24"/>
          <w:lang w:eastAsia="en-IN"/>
        </w:rPr>
        <w:t xml:space="preserve">, A. and </w:t>
      </w:r>
      <w:proofErr w:type="spellStart"/>
      <w:r w:rsidRPr="009A5CDF">
        <w:rPr>
          <w:rFonts w:ascii="Times New Roman" w:eastAsia="Times New Roman" w:hAnsi="Times New Roman" w:cs="Times New Roman"/>
          <w:color w:val="000000"/>
          <w:sz w:val="24"/>
          <w:szCs w:val="24"/>
          <w:lang w:eastAsia="en-IN"/>
        </w:rPr>
        <w:t>Detragiache</w:t>
      </w:r>
      <w:proofErr w:type="spellEnd"/>
      <w:r w:rsidRPr="009A5CDF">
        <w:rPr>
          <w:rFonts w:ascii="Times New Roman" w:eastAsia="Times New Roman" w:hAnsi="Times New Roman" w:cs="Times New Roman"/>
          <w:color w:val="000000"/>
          <w:sz w:val="24"/>
          <w:szCs w:val="24"/>
          <w:lang w:eastAsia="en-IN"/>
        </w:rPr>
        <w:t>, E. (2010) A New Database of Financial Reforms.</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IMF Staff Papers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57</w:t>
      </w:r>
      <w:r w:rsidRPr="009A5CDF">
        <w:rPr>
          <w:rFonts w:ascii="Times New Roman" w:eastAsia="Times New Roman" w:hAnsi="Times New Roman" w:cs="Times New Roman"/>
          <w:color w:val="000000"/>
          <w:sz w:val="24"/>
          <w:szCs w:val="24"/>
          <w:lang w:eastAsia="en-IN"/>
        </w:rPr>
        <w:t>, 281-302. </w:t>
      </w:r>
      <w:r w:rsidR="006B6FB4" w:rsidRPr="009A5CDF">
        <w:rPr>
          <w:rFonts w:ascii="Times New Roman" w:eastAsia="Times New Roman" w:hAnsi="Times New Roman" w:cs="Times New Roman"/>
          <w:color w:val="000000"/>
          <w:sz w:val="24"/>
          <w:szCs w:val="24"/>
          <w:lang w:eastAsia="en-IN"/>
        </w:rPr>
        <w:t xml:space="preserve"> </w:t>
      </w:r>
    </w:p>
    <w:p w14:paraId="51A5101A" w14:textId="3B3759E0" w:rsidR="0080636F" w:rsidRPr="009A5CDF" w:rsidRDefault="0080636F" w:rsidP="0080636F">
      <w:pPr>
        <w:spacing w:before="45" w:after="0"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 xml:space="preserve">[16]Hausmann, R., Rodríguez, F. and Wagner, R. (2006) Growth Collapses. </w:t>
      </w:r>
      <w:proofErr w:type="gramStart"/>
      <w:r w:rsidRPr="009A5CDF">
        <w:rPr>
          <w:rFonts w:ascii="Times New Roman" w:eastAsia="Times New Roman" w:hAnsi="Times New Roman" w:cs="Times New Roman"/>
          <w:color w:val="000000"/>
          <w:sz w:val="24"/>
          <w:szCs w:val="24"/>
          <w:lang w:eastAsia="en-IN"/>
        </w:rPr>
        <w:t>Harvard University KSG Working Paper, Cambridge, RWP6-46.</w:t>
      </w:r>
      <w:proofErr w:type="gramEnd"/>
      <w:r w:rsidR="006B6FB4" w:rsidRPr="009A5CDF">
        <w:rPr>
          <w:rFonts w:ascii="Times New Roman" w:eastAsia="Times New Roman" w:hAnsi="Times New Roman" w:cs="Times New Roman"/>
          <w:color w:val="000000"/>
          <w:sz w:val="24"/>
          <w:szCs w:val="24"/>
          <w:lang w:eastAsia="en-IN"/>
        </w:rPr>
        <w:t xml:space="preserve"> </w:t>
      </w:r>
    </w:p>
    <w:p w14:paraId="44679E6B" w14:textId="202BF918" w:rsidR="0080636F" w:rsidRPr="009A5CDF" w:rsidRDefault="0080636F" w:rsidP="0080636F">
      <w:pPr>
        <w:spacing w:before="45" w:after="0" w:line="255" w:lineRule="atLeast"/>
        <w:ind w:hanging="420"/>
        <w:jc w:val="both"/>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[17]Felipe, J., Abdon, M. and Kumar, U. (2012) Tracking the Middle-Income Trap: What Is It, Who Is in It, and Why? Levy Economics Institute Working Paper No. 12165. </w:t>
      </w:r>
      <w:r w:rsidR="006B6FB4" w:rsidRPr="009A5CDF">
        <w:rPr>
          <w:rFonts w:ascii="Times New Roman" w:eastAsia="Times New Roman" w:hAnsi="Times New Roman" w:cs="Times New Roman"/>
          <w:color w:val="000000"/>
          <w:sz w:val="24"/>
          <w:szCs w:val="24"/>
          <w:lang w:eastAsia="en-IN"/>
        </w:rPr>
        <w:t xml:space="preserve"> </w:t>
      </w:r>
    </w:p>
    <w:p w14:paraId="43D619DE" w14:textId="77777777" w:rsidR="00A45499" w:rsidRPr="009A5CDF" w:rsidRDefault="0080636F" w:rsidP="00A45499">
      <w:pPr>
        <w:spacing w:before="60" w:after="0" w:line="255" w:lineRule="atLeast"/>
        <w:ind w:hanging="405"/>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[18]</w:t>
      </w:r>
      <w:proofErr w:type="gramStart"/>
      <w:r w:rsidRPr="009A5CDF">
        <w:rPr>
          <w:rFonts w:ascii="Times New Roman" w:eastAsia="Times New Roman" w:hAnsi="Times New Roman" w:cs="Times New Roman"/>
          <w:color w:val="000000"/>
          <w:sz w:val="24"/>
          <w:szCs w:val="24"/>
          <w:lang w:eastAsia="en-IN"/>
        </w:rPr>
        <w:t>Liu, W. and Su, J. (2018) Macro-Control System and Macro-Control Policies with Chinese Characteristics.</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Dynamics of Economics</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3</w:t>
      </w:r>
      <w:r w:rsidRPr="009A5CDF">
        <w:rPr>
          <w:rFonts w:ascii="Times New Roman" w:eastAsia="Times New Roman" w:hAnsi="Times New Roman" w:cs="Times New Roman"/>
          <w:color w:val="000000"/>
          <w:sz w:val="24"/>
          <w:szCs w:val="24"/>
          <w:lang w:eastAsia="en-IN"/>
        </w:rPr>
        <w:t>, 4-12.</w:t>
      </w:r>
    </w:p>
    <w:p w14:paraId="3D14FB6E" w14:textId="1EF7E2D6" w:rsidR="0080636F" w:rsidRPr="009A5CDF" w:rsidRDefault="0080636F" w:rsidP="00A45499">
      <w:pPr>
        <w:spacing w:before="60" w:after="0" w:line="255" w:lineRule="atLeast"/>
        <w:ind w:hanging="405"/>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[19]</w:t>
      </w:r>
      <w:proofErr w:type="gramStart"/>
      <w:r w:rsidRPr="009A5CDF">
        <w:rPr>
          <w:rFonts w:ascii="Times New Roman" w:eastAsia="Times New Roman" w:hAnsi="Times New Roman" w:cs="Times New Roman"/>
          <w:color w:val="000000"/>
          <w:sz w:val="24"/>
          <w:szCs w:val="24"/>
          <w:lang w:eastAsia="en-IN"/>
        </w:rPr>
        <w:t>Zhang, D. (2013) Occurrence Mechanism of “Middle-Income Trap” and Periodic</w:t>
      </w:r>
      <w:r w:rsidR="00A45499" w:rsidRPr="009A5CDF">
        <w:rPr>
          <w:rFonts w:ascii="Times New Roman" w:eastAsia="Times New Roman" w:hAnsi="Times New Roman" w:cs="Times New Roman"/>
          <w:color w:val="000000"/>
          <w:sz w:val="24"/>
          <w:szCs w:val="24"/>
          <w:lang w:eastAsia="en-IN"/>
        </w:rPr>
        <w:t xml:space="preserve"> </w:t>
      </w:r>
      <w:r w:rsidRPr="009A5CDF">
        <w:rPr>
          <w:rFonts w:ascii="Times New Roman" w:eastAsia="Times New Roman" w:hAnsi="Times New Roman" w:cs="Times New Roman"/>
          <w:color w:val="000000"/>
          <w:sz w:val="24"/>
          <w:szCs w:val="24"/>
          <w:lang w:eastAsia="en-IN"/>
        </w:rPr>
        <w:t>Driving Force of China’s Economic Growth.</w:t>
      </w:r>
      <w:proofErr w:type="gramEnd"/>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i/>
          <w:iCs/>
          <w:color w:val="000000"/>
          <w:sz w:val="24"/>
          <w:szCs w:val="24"/>
          <w:lang w:eastAsia="en-IN"/>
        </w:rPr>
        <w:t>Economic Research</w:t>
      </w:r>
      <w:r w:rsidRPr="009A5CDF">
        <w:rPr>
          <w:rFonts w:ascii="Times New Roman" w:eastAsia="Times New Roman" w:hAnsi="Times New Roman" w:cs="Times New Roman"/>
          <w:color w:val="000000"/>
          <w:sz w:val="24"/>
          <w:szCs w:val="24"/>
          <w:lang w:eastAsia="en-IN"/>
        </w:rPr>
        <w:t>, </w:t>
      </w:r>
      <w:r w:rsidRPr="009A5CDF">
        <w:rPr>
          <w:rFonts w:ascii="Times New Roman" w:eastAsia="Times New Roman" w:hAnsi="Times New Roman" w:cs="Times New Roman"/>
          <w:b/>
          <w:bCs/>
          <w:color w:val="000000"/>
          <w:sz w:val="24"/>
          <w:szCs w:val="24"/>
          <w:lang w:eastAsia="en-IN"/>
        </w:rPr>
        <w:t>37</w:t>
      </w:r>
      <w:r w:rsidRPr="009A5CDF">
        <w:rPr>
          <w:rFonts w:ascii="Times New Roman" w:eastAsia="Times New Roman" w:hAnsi="Times New Roman" w:cs="Times New Roman"/>
          <w:color w:val="000000"/>
          <w:sz w:val="24"/>
          <w:szCs w:val="24"/>
          <w:lang w:eastAsia="en-IN"/>
        </w:rPr>
        <w:t>, 17-29.</w:t>
      </w:r>
    </w:p>
    <w:p w14:paraId="68FE75E3" w14:textId="5BBA7A62" w:rsidR="0080636F" w:rsidRPr="009A5CDF" w:rsidRDefault="00A45499" w:rsidP="0080636F">
      <w:pPr>
        <w:spacing w:before="105" w:line="255" w:lineRule="atLeast"/>
        <w:ind w:hanging="420"/>
        <w:rPr>
          <w:rFonts w:ascii="Times New Roman" w:eastAsia="Times New Roman" w:hAnsi="Times New Roman" w:cs="Times New Roman"/>
          <w:color w:val="000000"/>
          <w:sz w:val="24"/>
          <w:szCs w:val="24"/>
          <w:lang w:eastAsia="en-IN"/>
        </w:rPr>
      </w:pPr>
      <w:r w:rsidRPr="009A5CDF">
        <w:rPr>
          <w:rFonts w:ascii="Times New Roman" w:eastAsia="Times New Roman" w:hAnsi="Times New Roman" w:cs="Times New Roman"/>
          <w:color w:val="000000"/>
          <w:sz w:val="24"/>
          <w:szCs w:val="24"/>
          <w:lang w:eastAsia="en-IN"/>
        </w:rPr>
        <w:t>[20</w:t>
      </w:r>
      <w:r w:rsidR="0080636F" w:rsidRPr="009A5CDF">
        <w:rPr>
          <w:rFonts w:ascii="Times New Roman" w:eastAsia="Times New Roman" w:hAnsi="Times New Roman" w:cs="Times New Roman"/>
          <w:color w:val="000000"/>
          <w:sz w:val="24"/>
          <w:szCs w:val="24"/>
          <w:lang w:eastAsia="en-IN"/>
        </w:rPr>
        <w:t>]</w:t>
      </w:r>
      <w:proofErr w:type="gramStart"/>
      <w:r w:rsidR="0080636F" w:rsidRPr="009A5CDF">
        <w:rPr>
          <w:rFonts w:ascii="Times New Roman" w:eastAsia="Times New Roman" w:hAnsi="Times New Roman" w:cs="Times New Roman"/>
          <w:color w:val="000000"/>
          <w:sz w:val="24"/>
          <w:szCs w:val="24"/>
          <w:lang w:eastAsia="en-IN"/>
        </w:rPr>
        <w:t xml:space="preserve">Shao, W.B., </w:t>
      </w:r>
      <w:proofErr w:type="spellStart"/>
      <w:r w:rsidR="0080636F" w:rsidRPr="009A5CDF">
        <w:rPr>
          <w:rFonts w:ascii="Times New Roman" w:eastAsia="Times New Roman" w:hAnsi="Times New Roman" w:cs="Times New Roman"/>
          <w:color w:val="000000"/>
          <w:sz w:val="24"/>
          <w:szCs w:val="24"/>
          <w:lang w:eastAsia="en-IN"/>
        </w:rPr>
        <w:t>Kuang</w:t>
      </w:r>
      <w:proofErr w:type="spellEnd"/>
      <w:r w:rsidR="0080636F" w:rsidRPr="009A5CDF">
        <w:rPr>
          <w:rFonts w:ascii="Times New Roman" w:eastAsia="Times New Roman" w:hAnsi="Times New Roman" w:cs="Times New Roman"/>
          <w:color w:val="000000"/>
          <w:sz w:val="24"/>
          <w:szCs w:val="24"/>
          <w:lang w:eastAsia="en-IN"/>
        </w:rPr>
        <w:t>, X. and Liu, J. (2017) International Experience of Economic Growth and Its Enlightenment to China.</w:t>
      </w:r>
      <w:proofErr w:type="gramEnd"/>
      <w:r w:rsidR="0080636F" w:rsidRPr="009A5CDF">
        <w:rPr>
          <w:rFonts w:ascii="Times New Roman" w:eastAsia="Times New Roman" w:hAnsi="Times New Roman" w:cs="Times New Roman"/>
          <w:color w:val="000000"/>
          <w:sz w:val="24"/>
          <w:szCs w:val="24"/>
          <w:lang w:eastAsia="en-IN"/>
        </w:rPr>
        <w:t> </w:t>
      </w:r>
      <w:r w:rsidR="0080636F" w:rsidRPr="009A5CDF">
        <w:rPr>
          <w:rFonts w:ascii="Times New Roman" w:eastAsia="Times New Roman" w:hAnsi="Times New Roman" w:cs="Times New Roman"/>
          <w:i/>
          <w:iCs/>
          <w:color w:val="000000"/>
          <w:sz w:val="24"/>
          <w:szCs w:val="24"/>
          <w:lang w:eastAsia="en-IN"/>
        </w:rPr>
        <w:t>International Finance</w:t>
      </w:r>
      <w:r w:rsidR="0080636F" w:rsidRPr="009A5CDF">
        <w:rPr>
          <w:rFonts w:ascii="Times New Roman" w:eastAsia="Times New Roman" w:hAnsi="Times New Roman" w:cs="Times New Roman"/>
          <w:color w:val="000000"/>
          <w:sz w:val="24"/>
          <w:szCs w:val="24"/>
          <w:lang w:eastAsia="en-IN"/>
        </w:rPr>
        <w:t>, </w:t>
      </w:r>
      <w:r w:rsidR="0080636F" w:rsidRPr="009A5CDF">
        <w:rPr>
          <w:rFonts w:ascii="Times New Roman" w:eastAsia="Times New Roman" w:hAnsi="Times New Roman" w:cs="Times New Roman"/>
          <w:b/>
          <w:bCs/>
          <w:color w:val="000000"/>
          <w:sz w:val="24"/>
          <w:szCs w:val="24"/>
          <w:lang w:eastAsia="en-IN"/>
        </w:rPr>
        <w:t>8</w:t>
      </w:r>
      <w:r w:rsidR="0080636F" w:rsidRPr="009A5CDF">
        <w:rPr>
          <w:rFonts w:ascii="Times New Roman" w:eastAsia="Times New Roman" w:hAnsi="Times New Roman" w:cs="Times New Roman"/>
          <w:color w:val="000000"/>
          <w:sz w:val="24"/>
          <w:szCs w:val="24"/>
          <w:lang w:eastAsia="en-IN"/>
        </w:rPr>
        <w:t>, 53-63.</w:t>
      </w:r>
    </w:p>
    <w:tbl>
      <w:tblPr>
        <w:tblW w:w="9389" w:type="dxa"/>
        <w:tblCellSpacing w:w="0" w:type="dxa"/>
        <w:tblInd w:w="30" w:type="dxa"/>
        <w:tblCellMar>
          <w:left w:w="0" w:type="dxa"/>
          <w:right w:w="0" w:type="dxa"/>
        </w:tblCellMar>
        <w:tblLook w:val="04A0" w:firstRow="1" w:lastRow="0" w:firstColumn="1" w:lastColumn="0" w:noHBand="0" w:noVBand="1"/>
      </w:tblPr>
      <w:tblGrid>
        <w:gridCol w:w="3394"/>
        <w:gridCol w:w="2189"/>
        <w:gridCol w:w="3806"/>
      </w:tblGrid>
      <w:tr w:rsidR="0080636F" w:rsidRPr="0080636F" w14:paraId="50A5CAA1" w14:textId="77777777" w:rsidTr="009A5CDF">
        <w:trPr>
          <w:trHeight w:val="257"/>
          <w:tblCellSpacing w:w="0" w:type="dxa"/>
        </w:trPr>
        <w:tc>
          <w:tcPr>
            <w:tcW w:w="3394" w:type="dxa"/>
            <w:vAlign w:val="bottom"/>
          </w:tcPr>
          <w:p w14:paraId="04FD77E2" w14:textId="0603285F" w:rsidR="0080636F" w:rsidRPr="0080636F" w:rsidRDefault="0080636F" w:rsidP="0080636F">
            <w:pPr>
              <w:spacing w:after="0" w:line="210" w:lineRule="atLeast"/>
              <w:rPr>
                <w:rFonts w:ascii="Calibri" w:eastAsia="Times New Roman" w:hAnsi="Calibri" w:cs="Calibri"/>
                <w:color w:val="943634"/>
                <w:sz w:val="18"/>
                <w:szCs w:val="18"/>
                <w:lang w:eastAsia="en-IN"/>
              </w:rPr>
            </w:pPr>
          </w:p>
        </w:tc>
        <w:tc>
          <w:tcPr>
            <w:tcW w:w="2189" w:type="dxa"/>
            <w:vAlign w:val="bottom"/>
          </w:tcPr>
          <w:p w14:paraId="0AECDA98" w14:textId="78B655B6" w:rsidR="0080636F" w:rsidRPr="0080636F" w:rsidRDefault="0080636F" w:rsidP="0080636F">
            <w:pPr>
              <w:spacing w:after="0" w:line="210" w:lineRule="atLeast"/>
              <w:jc w:val="right"/>
              <w:rPr>
                <w:rFonts w:ascii="Calibri" w:eastAsia="Times New Roman" w:hAnsi="Calibri" w:cs="Calibri"/>
                <w:color w:val="943634"/>
                <w:sz w:val="18"/>
                <w:szCs w:val="18"/>
                <w:lang w:eastAsia="en-IN"/>
              </w:rPr>
            </w:pPr>
          </w:p>
        </w:tc>
        <w:tc>
          <w:tcPr>
            <w:tcW w:w="3806" w:type="dxa"/>
            <w:vAlign w:val="bottom"/>
          </w:tcPr>
          <w:p w14:paraId="3B8AA341" w14:textId="2CDEC19C" w:rsidR="0080636F" w:rsidRPr="0080636F" w:rsidRDefault="0080636F" w:rsidP="0080636F">
            <w:pPr>
              <w:spacing w:after="0" w:line="195" w:lineRule="atLeast"/>
              <w:rPr>
                <w:rFonts w:ascii="Calibri" w:eastAsia="Times New Roman" w:hAnsi="Calibri" w:cs="Calibri"/>
                <w:color w:val="943634"/>
                <w:sz w:val="17"/>
                <w:szCs w:val="17"/>
                <w:lang w:eastAsia="en-IN"/>
              </w:rPr>
            </w:pPr>
          </w:p>
        </w:tc>
      </w:tr>
    </w:tbl>
    <w:p w14:paraId="5A60A098" w14:textId="77777777" w:rsidR="00A45499" w:rsidRPr="00401E69" w:rsidRDefault="00A45499" w:rsidP="00A45499">
      <w:pPr>
        <w:pStyle w:val="ListParagraph"/>
        <w:adjustRightInd w:val="0"/>
        <w:spacing w:after="0" w:line="240" w:lineRule="auto"/>
        <w:jc w:val="right"/>
        <w:rPr>
          <w:rFonts w:ascii="Times New Roman" w:hAnsi="Times New Roman" w:cs="Times New Roman"/>
          <w:b/>
          <w:bCs/>
          <w:sz w:val="28"/>
          <w:szCs w:val="28"/>
        </w:rPr>
      </w:pPr>
      <w:r>
        <w:tab/>
      </w:r>
      <w:proofErr w:type="spellStart"/>
      <w:r w:rsidRPr="00401E69">
        <w:rPr>
          <w:rFonts w:ascii="Times New Roman" w:hAnsi="Times New Roman" w:cs="Times New Roman"/>
          <w:b/>
          <w:bCs/>
          <w:sz w:val="28"/>
          <w:szCs w:val="28"/>
        </w:rPr>
        <w:t>Dr.</w:t>
      </w:r>
      <w:proofErr w:type="spellEnd"/>
      <w:r w:rsidRPr="00401E69">
        <w:rPr>
          <w:rFonts w:ascii="Times New Roman" w:hAnsi="Times New Roman" w:cs="Times New Roman"/>
          <w:b/>
          <w:bCs/>
          <w:sz w:val="28"/>
          <w:szCs w:val="28"/>
        </w:rPr>
        <w:t xml:space="preserve"> </w:t>
      </w:r>
      <w:proofErr w:type="spellStart"/>
      <w:r w:rsidRPr="00401E69">
        <w:rPr>
          <w:rFonts w:ascii="Times New Roman" w:hAnsi="Times New Roman" w:cs="Times New Roman"/>
          <w:b/>
          <w:bCs/>
          <w:sz w:val="28"/>
          <w:szCs w:val="28"/>
        </w:rPr>
        <w:t>Bachha</w:t>
      </w:r>
      <w:proofErr w:type="spellEnd"/>
      <w:r w:rsidRPr="00401E69">
        <w:rPr>
          <w:rFonts w:ascii="Times New Roman" w:hAnsi="Times New Roman" w:cs="Times New Roman"/>
          <w:b/>
          <w:bCs/>
          <w:sz w:val="28"/>
          <w:szCs w:val="28"/>
        </w:rPr>
        <w:t xml:space="preserve"> Kumar </w:t>
      </w:r>
      <w:proofErr w:type="spellStart"/>
      <w:r w:rsidRPr="00401E69">
        <w:rPr>
          <w:rFonts w:ascii="Times New Roman" w:hAnsi="Times New Roman" w:cs="Times New Roman"/>
          <w:b/>
          <w:bCs/>
          <w:sz w:val="28"/>
          <w:szCs w:val="28"/>
        </w:rPr>
        <w:t>Rajak</w:t>
      </w:r>
      <w:proofErr w:type="spellEnd"/>
    </w:p>
    <w:p w14:paraId="07A3E1D1" w14:textId="351AB2BE" w:rsidR="007072A6" w:rsidRDefault="007072A6" w:rsidP="00A45499">
      <w:pPr>
        <w:adjustRightInd w:val="0"/>
        <w:spacing w:after="0" w:line="240" w:lineRule="auto"/>
        <w:ind w:left="360"/>
        <w:jc w:val="right"/>
        <w:rPr>
          <w:rFonts w:ascii="Times New Roman" w:hAnsi="Times New Roman" w:cs="Times New Roman"/>
          <w:sz w:val="28"/>
          <w:szCs w:val="28"/>
        </w:rPr>
      </w:pPr>
      <w:r>
        <w:rPr>
          <w:rFonts w:ascii="Times New Roman" w:hAnsi="Times New Roman" w:cs="Times New Roman"/>
          <w:b/>
          <w:bCs/>
          <w:sz w:val="24"/>
          <w:szCs w:val="24"/>
        </w:rPr>
        <w:t>Assistant Professor (GT)</w:t>
      </w:r>
    </w:p>
    <w:p w14:paraId="47FDDCEE" w14:textId="77777777" w:rsidR="00A45499" w:rsidRPr="00401E69" w:rsidRDefault="00A45499" w:rsidP="00A45499">
      <w:pPr>
        <w:adjustRightInd w:val="0"/>
        <w:spacing w:after="0" w:line="240" w:lineRule="auto"/>
        <w:ind w:left="360"/>
        <w:jc w:val="right"/>
        <w:rPr>
          <w:rFonts w:ascii="Times New Roman" w:hAnsi="Times New Roman" w:cs="Times New Roman"/>
          <w:b/>
          <w:bCs/>
          <w:sz w:val="28"/>
          <w:szCs w:val="28"/>
        </w:rPr>
      </w:pPr>
      <w:r w:rsidRPr="00401E69">
        <w:rPr>
          <w:rFonts w:ascii="Times New Roman" w:hAnsi="Times New Roman" w:cs="Times New Roman"/>
          <w:sz w:val="28"/>
          <w:szCs w:val="28"/>
        </w:rPr>
        <w:t>Department of Commerce</w:t>
      </w:r>
    </w:p>
    <w:p w14:paraId="71117E02" w14:textId="77777777" w:rsidR="00A45499" w:rsidRPr="00401E69" w:rsidRDefault="00A45499" w:rsidP="00A45499">
      <w:pPr>
        <w:adjustRightInd w:val="0"/>
        <w:spacing w:after="0" w:line="240" w:lineRule="auto"/>
        <w:ind w:left="360"/>
        <w:jc w:val="right"/>
        <w:rPr>
          <w:rFonts w:ascii="Times New Roman" w:hAnsi="Times New Roman" w:cs="Times New Roman"/>
          <w:b/>
          <w:bCs/>
          <w:sz w:val="28"/>
          <w:szCs w:val="28"/>
        </w:rPr>
      </w:pPr>
      <w:proofErr w:type="spellStart"/>
      <w:r w:rsidRPr="00401E69">
        <w:rPr>
          <w:rFonts w:ascii="Times New Roman" w:hAnsi="Times New Roman" w:cs="Times New Roman"/>
          <w:sz w:val="24"/>
          <w:szCs w:val="24"/>
        </w:rPr>
        <w:t>Bharati</w:t>
      </w:r>
      <w:proofErr w:type="spellEnd"/>
      <w:r w:rsidRPr="00401E69">
        <w:rPr>
          <w:rFonts w:ascii="Times New Roman" w:hAnsi="Times New Roman" w:cs="Times New Roman"/>
          <w:sz w:val="24"/>
          <w:szCs w:val="24"/>
        </w:rPr>
        <w:t xml:space="preserve"> Mandan </w:t>
      </w:r>
      <w:proofErr w:type="gramStart"/>
      <w:r w:rsidRPr="00401E69">
        <w:rPr>
          <w:rFonts w:ascii="Times New Roman" w:hAnsi="Times New Roman" w:cs="Times New Roman"/>
          <w:sz w:val="24"/>
          <w:szCs w:val="24"/>
        </w:rPr>
        <w:t>College ,</w:t>
      </w:r>
      <w:proofErr w:type="spellStart"/>
      <w:r w:rsidRPr="00401E69">
        <w:rPr>
          <w:rFonts w:ascii="Times New Roman" w:hAnsi="Times New Roman" w:cs="Times New Roman"/>
          <w:sz w:val="24"/>
          <w:szCs w:val="24"/>
        </w:rPr>
        <w:t>Rahika</w:t>
      </w:r>
      <w:proofErr w:type="spellEnd"/>
      <w:proofErr w:type="gramEnd"/>
    </w:p>
    <w:p w14:paraId="471C13FA" w14:textId="77777777" w:rsidR="00A45499" w:rsidRPr="00401E69" w:rsidRDefault="00A45499" w:rsidP="00A45499">
      <w:pPr>
        <w:widowControl w:val="0"/>
        <w:autoSpaceDE w:val="0"/>
        <w:autoSpaceDN w:val="0"/>
        <w:adjustRightInd w:val="0"/>
        <w:spacing w:after="0" w:line="240" w:lineRule="auto"/>
        <w:ind w:left="360"/>
        <w:jc w:val="right"/>
        <w:rPr>
          <w:rFonts w:ascii="Times New Roman" w:hAnsi="Times New Roman" w:cs="Times New Roman"/>
          <w:sz w:val="24"/>
          <w:szCs w:val="24"/>
        </w:rPr>
      </w:pPr>
      <w:r w:rsidRPr="00401E69">
        <w:rPr>
          <w:rFonts w:ascii="Times New Roman" w:hAnsi="Times New Roman" w:cs="Times New Roman"/>
          <w:sz w:val="24"/>
          <w:szCs w:val="24"/>
        </w:rPr>
        <w:t>L.N.M.U., DARBHANGA (BIHAR) INDIA)</w:t>
      </w:r>
    </w:p>
    <w:p w14:paraId="1B374466" w14:textId="77777777" w:rsidR="00A45499" w:rsidRPr="00401E69" w:rsidRDefault="00A45499" w:rsidP="00A45499">
      <w:pPr>
        <w:spacing w:after="0" w:line="240" w:lineRule="auto"/>
        <w:ind w:left="360"/>
        <w:jc w:val="right"/>
        <w:rPr>
          <w:rFonts w:ascii="Times New Roman" w:eastAsia="Times New Roman" w:hAnsi="Times New Roman" w:cs="Times New Roman"/>
          <w:b/>
          <w:bCs/>
          <w:color w:val="000000"/>
          <w:sz w:val="20"/>
        </w:rPr>
      </w:pPr>
      <w:r w:rsidRPr="00401E69">
        <w:rPr>
          <w:rFonts w:ascii="Times New Roman" w:eastAsia="Times New Roman" w:hAnsi="Times New Roman" w:cs="Times New Roman"/>
          <w:b/>
          <w:bCs/>
          <w:color w:val="000000"/>
          <w:sz w:val="20"/>
        </w:rPr>
        <w:t>Email:-bachharajak@gmail.com</w:t>
      </w:r>
    </w:p>
    <w:p w14:paraId="3247CA15" w14:textId="77777777" w:rsidR="00A45499" w:rsidRPr="00401E69" w:rsidRDefault="00A45499" w:rsidP="00A45499">
      <w:pPr>
        <w:spacing w:after="0" w:line="240" w:lineRule="auto"/>
        <w:ind w:left="360"/>
        <w:jc w:val="right"/>
        <w:rPr>
          <w:rFonts w:ascii="Times New Roman" w:eastAsia="Times New Roman" w:hAnsi="Times New Roman" w:cs="Times New Roman"/>
          <w:b/>
          <w:bCs/>
          <w:color w:val="000000"/>
          <w:sz w:val="20"/>
        </w:rPr>
      </w:pPr>
      <w:proofErr w:type="spellStart"/>
      <w:r w:rsidRPr="00401E69">
        <w:rPr>
          <w:rFonts w:ascii="Times New Roman" w:eastAsia="Times New Roman" w:hAnsi="Times New Roman" w:cs="Times New Roman"/>
          <w:b/>
          <w:bCs/>
          <w:color w:val="000000"/>
          <w:sz w:val="20"/>
        </w:rPr>
        <w:t>Mobail</w:t>
      </w:r>
      <w:proofErr w:type="spellEnd"/>
      <w:r w:rsidRPr="00401E69">
        <w:rPr>
          <w:rFonts w:ascii="Times New Roman" w:eastAsia="Times New Roman" w:hAnsi="Times New Roman" w:cs="Times New Roman"/>
          <w:b/>
          <w:bCs/>
          <w:color w:val="000000"/>
          <w:sz w:val="20"/>
        </w:rPr>
        <w:t>:-9931663751</w:t>
      </w:r>
      <w:proofErr w:type="gramStart"/>
      <w:r w:rsidRPr="00401E69">
        <w:rPr>
          <w:rFonts w:ascii="Times New Roman" w:eastAsia="Times New Roman" w:hAnsi="Times New Roman" w:cs="Times New Roman"/>
          <w:b/>
          <w:bCs/>
          <w:color w:val="000000"/>
          <w:sz w:val="20"/>
        </w:rPr>
        <w:t>,9431018858</w:t>
      </w:r>
      <w:proofErr w:type="gramEnd"/>
    </w:p>
    <w:p w14:paraId="7A283669" w14:textId="423084BA" w:rsidR="0080636F" w:rsidRDefault="0080636F" w:rsidP="00A45499">
      <w:pPr>
        <w:tabs>
          <w:tab w:val="left" w:pos="7410"/>
        </w:tabs>
      </w:pPr>
    </w:p>
    <w:p w14:paraId="073287C7" w14:textId="77777777" w:rsidR="00204CC3" w:rsidRDefault="00204CC3" w:rsidP="00A45499">
      <w:pPr>
        <w:tabs>
          <w:tab w:val="left" w:pos="7410"/>
        </w:tabs>
      </w:pPr>
    </w:p>
    <w:sectPr w:rsidR="00204CC3" w:rsidSect="009A5CDF">
      <w:pgSz w:w="11906" w:h="16838"/>
      <w:pgMar w:top="99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6F"/>
    <w:rsid w:val="0013420E"/>
    <w:rsid w:val="00204CC3"/>
    <w:rsid w:val="002D20C1"/>
    <w:rsid w:val="00391C46"/>
    <w:rsid w:val="006A30F5"/>
    <w:rsid w:val="006B6FB4"/>
    <w:rsid w:val="007072A6"/>
    <w:rsid w:val="0080636F"/>
    <w:rsid w:val="009A5CDF"/>
    <w:rsid w:val="00A1711E"/>
    <w:rsid w:val="00A45499"/>
    <w:rsid w:val="00BF18FD"/>
    <w:rsid w:val="00D81F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0">
    <w:name w:val="p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
    <w:name w:val="p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0636F"/>
    <w:rPr>
      <w:color w:val="0000FF"/>
      <w:u w:val="single"/>
    </w:rPr>
  </w:style>
  <w:style w:type="character" w:styleId="FollowedHyperlink">
    <w:name w:val="FollowedHyperlink"/>
    <w:basedOn w:val="DefaultParagraphFont"/>
    <w:uiPriority w:val="99"/>
    <w:semiHidden/>
    <w:unhideWhenUsed/>
    <w:rsid w:val="0080636F"/>
    <w:rPr>
      <w:color w:val="800080"/>
      <w:u w:val="single"/>
    </w:rPr>
  </w:style>
  <w:style w:type="paragraph" w:customStyle="1" w:styleId="p2">
    <w:name w:val="p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
    <w:name w:val="p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4">
    <w:name w:val="ft4"/>
    <w:basedOn w:val="DefaultParagraphFont"/>
    <w:rsid w:val="0080636F"/>
  </w:style>
  <w:style w:type="paragraph" w:customStyle="1" w:styleId="p4">
    <w:name w:val="p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6">
    <w:name w:val="ft6"/>
    <w:basedOn w:val="DefaultParagraphFont"/>
    <w:rsid w:val="0080636F"/>
  </w:style>
  <w:style w:type="paragraph" w:customStyle="1" w:styleId="p5">
    <w:name w:val="p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
    <w:name w:val="p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
    <w:name w:val="p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8">
    <w:name w:val="ft8"/>
    <w:basedOn w:val="DefaultParagraphFont"/>
    <w:rsid w:val="0080636F"/>
  </w:style>
  <w:style w:type="character" w:customStyle="1" w:styleId="ft9">
    <w:name w:val="ft9"/>
    <w:basedOn w:val="DefaultParagraphFont"/>
    <w:rsid w:val="0080636F"/>
  </w:style>
  <w:style w:type="character" w:customStyle="1" w:styleId="ft10">
    <w:name w:val="ft10"/>
    <w:basedOn w:val="DefaultParagraphFont"/>
    <w:rsid w:val="0080636F"/>
  </w:style>
  <w:style w:type="paragraph" w:customStyle="1" w:styleId="p8">
    <w:name w:val="p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2">
    <w:name w:val="ft12"/>
    <w:basedOn w:val="DefaultParagraphFont"/>
    <w:rsid w:val="0080636F"/>
  </w:style>
  <w:style w:type="paragraph" w:customStyle="1" w:styleId="p9">
    <w:name w:val="p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0">
    <w:name w:val="p1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1">
    <w:name w:val="p1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2">
    <w:name w:val="p1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3">
    <w:name w:val="p1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4">
    <w:name w:val="p1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5">
    <w:name w:val="p1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6">
    <w:name w:val="p1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7">
    <w:name w:val="p1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8">
    <w:name w:val="p1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9">
    <w:name w:val="ft19"/>
    <w:basedOn w:val="DefaultParagraphFont"/>
    <w:rsid w:val="0080636F"/>
  </w:style>
  <w:style w:type="paragraph" w:customStyle="1" w:styleId="p19">
    <w:name w:val="p1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0">
    <w:name w:val="p2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1">
    <w:name w:val="p2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3">
    <w:name w:val="ft23"/>
    <w:basedOn w:val="DefaultParagraphFont"/>
    <w:rsid w:val="0080636F"/>
  </w:style>
  <w:style w:type="paragraph" w:customStyle="1" w:styleId="p22">
    <w:name w:val="p2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3">
    <w:name w:val="p2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4">
    <w:name w:val="p2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5">
    <w:name w:val="p2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6">
    <w:name w:val="p2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7">
    <w:name w:val="p2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8">
    <w:name w:val="p2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9">
    <w:name w:val="p2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0">
    <w:name w:val="p3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1">
    <w:name w:val="p3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2">
    <w:name w:val="p3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3">
    <w:name w:val="p3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4">
    <w:name w:val="p3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6">
    <w:name w:val="ft26"/>
    <w:basedOn w:val="DefaultParagraphFont"/>
    <w:rsid w:val="0080636F"/>
  </w:style>
  <w:style w:type="paragraph" w:customStyle="1" w:styleId="p35">
    <w:name w:val="p3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6">
    <w:name w:val="p3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6">
    <w:name w:val="ft16"/>
    <w:basedOn w:val="DefaultParagraphFont"/>
    <w:rsid w:val="0080636F"/>
  </w:style>
  <w:style w:type="character" w:customStyle="1" w:styleId="ft27">
    <w:name w:val="ft27"/>
    <w:basedOn w:val="DefaultParagraphFont"/>
    <w:rsid w:val="0080636F"/>
  </w:style>
  <w:style w:type="paragraph" w:customStyle="1" w:styleId="p37">
    <w:name w:val="p3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4">
    <w:name w:val="ft24"/>
    <w:basedOn w:val="DefaultParagraphFont"/>
    <w:rsid w:val="0080636F"/>
  </w:style>
  <w:style w:type="character" w:customStyle="1" w:styleId="ft28">
    <w:name w:val="ft28"/>
    <w:basedOn w:val="DefaultParagraphFont"/>
    <w:rsid w:val="0080636F"/>
  </w:style>
  <w:style w:type="paragraph" w:customStyle="1" w:styleId="p38">
    <w:name w:val="p3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9">
    <w:name w:val="p3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0">
    <w:name w:val="p4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0">
    <w:name w:val="ft30"/>
    <w:basedOn w:val="DefaultParagraphFont"/>
    <w:rsid w:val="0080636F"/>
  </w:style>
  <w:style w:type="paragraph" w:customStyle="1" w:styleId="p41">
    <w:name w:val="p4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1">
    <w:name w:val="ft31"/>
    <w:basedOn w:val="DefaultParagraphFont"/>
    <w:rsid w:val="0080636F"/>
  </w:style>
  <w:style w:type="paragraph" w:customStyle="1" w:styleId="p42">
    <w:name w:val="p4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2">
    <w:name w:val="ft32"/>
    <w:basedOn w:val="DefaultParagraphFont"/>
    <w:rsid w:val="0080636F"/>
  </w:style>
  <w:style w:type="paragraph" w:customStyle="1" w:styleId="p43">
    <w:name w:val="p4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3">
    <w:name w:val="ft33"/>
    <w:basedOn w:val="DefaultParagraphFont"/>
    <w:rsid w:val="0080636F"/>
  </w:style>
  <w:style w:type="paragraph" w:customStyle="1" w:styleId="p44">
    <w:name w:val="p4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5">
    <w:name w:val="p4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6">
    <w:name w:val="p4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7">
    <w:name w:val="p4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8">
    <w:name w:val="p4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9">
    <w:name w:val="p4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0">
    <w:name w:val="p5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1">
    <w:name w:val="p5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2">
    <w:name w:val="p5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4">
    <w:name w:val="ft34"/>
    <w:basedOn w:val="DefaultParagraphFont"/>
    <w:rsid w:val="0080636F"/>
  </w:style>
  <w:style w:type="paragraph" w:customStyle="1" w:styleId="p53">
    <w:name w:val="p5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5">
    <w:name w:val="ft35"/>
    <w:basedOn w:val="DefaultParagraphFont"/>
    <w:rsid w:val="0080636F"/>
  </w:style>
  <w:style w:type="paragraph" w:customStyle="1" w:styleId="p54">
    <w:name w:val="p5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5">
    <w:name w:val="p5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6">
    <w:name w:val="p5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7">
    <w:name w:val="p5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8">
    <w:name w:val="p5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9">
    <w:name w:val="p5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0">
    <w:name w:val="p6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1">
    <w:name w:val="p6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2">
    <w:name w:val="p6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3">
    <w:name w:val="p6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8">
    <w:name w:val="ft18"/>
    <w:basedOn w:val="DefaultParagraphFont"/>
    <w:rsid w:val="0080636F"/>
  </w:style>
  <w:style w:type="character" w:customStyle="1" w:styleId="ft42">
    <w:name w:val="ft42"/>
    <w:basedOn w:val="DefaultParagraphFont"/>
    <w:rsid w:val="0080636F"/>
  </w:style>
  <w:style w:type="paragraph" w:customStyle="1" w:styleId="p64">
    <w:name w:val="p6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5">
    <w:name w:val="p6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6">
    <w:name w:val="p6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7">
    <w:name w:val="p6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8">
    <w:name w:val="p6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9">
    <w:name w:val="p6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0">
    <w:name w:val="p7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1">
    <w:name w:val="p7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2">
    <w:name w:val="p7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3">
    <w:name w:val="p7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4">
    <w:name w:val="p7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5">
    <w:name w:val="p7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6">
    <w:name w:val="p7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7">
    <w:name w:val="p7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8">
    <w:name w:val="p7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9">
    <w:name w:val="p7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0">
    <w:name w:val="p8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1">
    <w:name w:val="p8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2">
    <w:name w:val="p8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3">
    <w:name w:val="p8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4">
    <w:name w:val="p8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5">
    <w:name w:val="p8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6">
    <w:name w:val="p8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7">
    <w:name w:val="p8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8">
    <w:name w:val="p8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7">
    <w:name w:val="ft7"/>
    <w:basedOn w:val="DefaultParagraphFont"/>
    <w:rsid w:val="0080636F"/>
  </w:style>
  <w:style w:type="character" w:customStyle="1" w:styleId="ft46">
    <w:name w:val="ft46"/>
    <w:basedOn w:val="DefaultParagraphFont"/>
    <w:rsid w:val="0080636F"/>
  </w:style>
  <w:style w:type="character" w:customStyle="1" w:styleId="ft47">
    <w:name w:val="ft47"/>
    <w:basedOn w:val="DefaultParagraphFont"/>
    <w:rsid w:val="0080636F"/>
  </w:style>
  <w:style w:type="paragraph" w:customStyle="1" w:styleId="p89">
    <w:name w:val="p8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0">
    <w:name w:val="p9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49">
    <w:name w:val="ft49"/>
    <w:basedOn w:val="DefaultParagraphFont"/>
    <w:rsid w:val="0080636F"/>
  </w:style>
  <w:style w:type="character" w:customStyle="1" w:styleId="ft50">
    <w:name w:val="ft50"/>
    <w:basedOn w:val="DefaultParagraphFont"/>
    <w:rsid w:val="0080636F"/>
  </w:style>
  <w:style w:type="paragraph" w:customStyle="1" w:styleId="p91">
    <w:name w:val="p9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2">
    <w:name w:val="p9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1">
    <w:name w:val="ft51"/>
    <w:basedOn w:val="DefaultParagraphFont"/>
    <w:rsid w:val="0080636F"/>
  </w:style>
  <w:style w:type="paragraph" w:customStyle="1" w:styleId="p93">
    <w:name w:val="p9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4">
    <w:name w:val="p9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2">
    <w:name w:val="ft52"/>
    <w:basedOn w:val="DefaultParagraphFont"/>
    <w:rsid w:val="0080636F"/>
  </w:style>
  <w:style w:type="paragraph" w:customStyle="1" w:styleId="p95">
    <w:name w:val="p9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3">
    <w:name w:val="ft53"/>
    <w:basedOn w:val="DefaultParagraphFont"/>
    <w:rsid w:val="0080636F"/>
  </w:style>
  <w:style w:type="paragraph" w:customStyle="1" w:styleId="p96">
    <w:name w:val="p9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4">
    <w:name w:val="ft54"/>
    <w:basedOn w:val="DefaultParagraphFont"/>
    <w:rsid w:val="0080636F"/>
  </w:style>
  <w:style w:type="character" w:customStyle="1" w:styleId="ft55">
    <w:name w:val="ft55"/>
    <w:basedOn w:val="DefaultParagraphFont"/>
    <w:rsid w:val="0080636F"/>
  </w:style>
  <w:style w:type="paragraph" w:customStyle="1" w:styleId="p97">
    <w:name w:val="p9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45499"/>
    <w:pPr>
      <w:ind w:left="720"/>
      <w:contextualSpacing/>
    </w:pPr>
    <w:rPr>
      <w:rFonts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0">
    <w:name w:val="p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
    <w:name w:val="p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0636F"/>
    <w:rPr>
      <w:color w:val="0000FF"/>
      <w:u w:val="single"/>
    </w:rPr>
  </w:style>
  <w:style w:type="character" w:styleId="FollowedHyperlink">
    <w:name w:val="FollowedHyperlink"/>
    <w:basedOn w:val="DefaultParagraphFont"/>
    <w:uiPriority w:val="99"/>
    <w:semiHidden/>
    <w:unhideWhenUsed/>
    <w:rsid w:val="0080636F"/>
    <w:rPr>
      <w:color w:val="800080"/>
      <w:u w:val="single"/>
    </w:rPr>
  </w:style>
  <w:style w:type="paragraph" w:customStyle="1" w:styleId="p2">
    <w:name w:val="p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
    <w:name w:val="p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4">
    <w:name w:val="ft4"/>
    <w:basedOn w:val="DefaultParagraphFont"/>
    <w:rsid w:val="0080636F"/>
  </w:style>
  <w:style w:type="paragraph" w:customStyle="1" w:styleId="p4">
    <w:name w:val="p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6">
    <w:name w:val="ft6"/>
    <w:basedOn w:val="DefaultParagraphFont"/>
    <w:rsid w:val="0080636F"/>
  </w:style>
  <w:style w:type="paragraph" w:customStyle="1" w:styleId="p5">
    <w:name w:val="p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
    <w:name w:val="p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
    <w:name w:val="p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8">
    <w:name w:val="ft8"/>
    <w:basedOn w:val="DefaultParagraphFont"/>
    <w:rsid w:val="0080636F"/>
  </w:style>
  <w:style w:type="character" w:customStyle="1" w:styleId="ft9">
    <w:name w:val="ft9"/>
    <w:basedOn w:val="DefaultParagraphFont"/>
    <w:rsid w:val="0080636F"/>
  </w:style>
  <w:style w:type="character" w:customStyle="1" w:styleId="ft10">
    <w:name w:val="ft10"/>
    <w:basedOn w:val="DefaultParagraphFont"/>
    <w:rsid w:val="0080636F"/>
  </w:style>
  <w:style w:type="paragraph" w:customStyle="1" w:styleId="p8">
    <w:name w:val="p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2">
    <w:name w:val="ft12"/>
    <w:basedOn w:val="DefaultParagraphFont"/>
    <w:rsid w:val="0080636F"/>
  </w:style>
  <w:style w:type="paragraph" w:customStyle="1" w:styleId="p9">
    <w:name w:val="p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0">
    <w:name w:val="p1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1">
    <w:name w:val="p1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2">
    <w:name w:val="p1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3">
    <w:name w:val="p1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4">
    <w:name w:val="p1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5">
    <w:name w:val="p1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6">
    <w:name w:val="p1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7">
    <w:name w:val="p1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18">
    <w:name w:val="p1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9">
    <w:name w:val="ft19"/>
    <w:basedOn w:val="DefaultParagraphFont"/>
    <w:rsid w:val="0080636F"/>
  </w:style>
  <w:style w:type="paragraph" w:customStyle="1" w:styleId="p19">
    <w:name w:val="p1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0">
    <w:name w:val="p2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1">
    <w:name w:val="p2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3">
    <w:name w:val="ft23"/>
    <w:basedOn w:val="DefaultParagraphFont"/>
    <w:rsid w:val="0080636F"/>
  </w:style>
  <w:style w:type="paragraph" w:customStyle="1" w:styleId="p22">
    <w:name w:val="p2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3">
    <w:name w:val="p2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4">
    <w:name w:val="p2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5">
    <w:name w:val="p2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6">
    <w:name w:val="p2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7">
    <w:name w:val="p2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8">
    <w:name w:val="p2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29">
    <w:name w:val="p2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0">
    <w:name w:val="p3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1">
    <w:name w:val="p3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2">
    <w:name w:val="p3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3">
    <w:name w:val="p3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4">
    <w:name w:val="p3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6">
    <w:name w:val="ft26"/>
    <w:basedOn w:val="DefaultParagraphFont"/>
    <w:rsid w:val="0080636F"/>
  </w:style>
  <w:style w:type="paragraph" w:customStyle="1" w:styleId="p35">
    <w:name w:val="p3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6">
    <w:name w:val="p3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6">
    <w:name w:val="ft16"/>
    <w:basedOn w:val="DefaultParagraphFont"/>
    <w:rsid w:val="0080636F"/>
  </w:style>
  <w:style w:type="character" w:customStyle="1" w:styleId="ft27">
    <w:name w:val="ft27"/>
    <w:basedOn w:val="DefaultParagraphFont"/>
    <w:rsid w:val="0080636F"/>
  </w:style>
  <w:style w:type="paragraph" w:customStyle="1" w:styleId="p37">
    <w:name w:val="p3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24">
    <w:name w:val="ft24"/>
    <w:basedOn w:val="DefaultParagraphFont"/>
    <w:rsid w:val="0080636F"/>
  </w:style>
  <w:style w:type="character" w:customStyle="1" w:styleId="ft28">
    <w:name w:val="ft28"/>
    <w:basedOn w:val="DefaultParagraphFont"/>
    <w:rsid w:val="0080636F"/>
  </w:style>
  <w:style w:type="paragraph" w:customStyle="1" w:styleId="p38">
    <w:name w:val="p3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39">
    <w:name w:val="p3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0">
    <w:name w:val="p4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0">
    <w:name w:val="ft30"/>
    <w:basedOn w:val="DefaultParagraphFont"/>
    <w:rsid w:val="0080636F"/>
  </w:style>
  <w:style w:type="paragraph" w:customStyle="1" w:styleId="p41">
    <w:name w:val="p4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1">
    <w:name w:val="ft31"/>
    <w:basedOn w:val="DefaultParagraphFont"/>
    <w:rsid w:val="0080636F"/>
  </w:style>
  <w:style w:type="paragraph" w:customStyle="1" w:styleId="p42">
    <w:name w:val="p4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2">
    <w:name w:val="ft32"/>
    <w:basedOn w:val="DefaultParagraphFont"/>
    <w:rsid w:val="0080636F"/>
  </w:style>
  <w:style w:type="paragraph" w:customStyle="1" w:styleId="p43">
    <w:name w:val="p4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3">
    <w:name w:val="ft33"/>
    <w:basedOn w:val="DefaultParagraphFont"/>
    <w:rsid w:val="0080636F"/>
  </w:style>
  <w:style w:type="paragraph" w:customStyle="1" w:styleId="p44">
    <w:name w:val="p4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5">
    <w:name w:val="p4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6">
    <w:name w:val="p4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7">
    <w:name w:val="p4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8">
    <w:name w:val="p4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9">
    <w:name w:val="p4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0">
    <w:name w:val="p5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1">
    <w:name w:val="p5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2">
    <w:name w:val="p5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4">
    <w:name w:val="ft34"/>
    <w:basedOn w:val="DefaultParagraphFont"/>
    <w:rsid w:val="0080636F"/>
  </w:style>
  <w:style w:type="paragraph" w:customStyle="1" w:styleId="p53">
    <w:name w:val="p5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35">
    <w:name w:val="ft35"/>
    <w:basedOn w:val="DefaultParagraphFont"/>
    <w:rsid w:val="0080636F"/>
  </w:style>
  <w:style w:type="paragraph" w:customStyle="1" w:styleId="p54">
    <w:name w:val="p5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5">
    <w:name w:val="p5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6">
    <w:name w:val="p5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7">
    <w:name w:val="p5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8">
    <w:name w:val="p5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59">
    <w:name w:val="p5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0">
    <w:name w:val="p6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1">
    <w:name w:val="p6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2">
    <w:name w:val="p6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3">
    <w:name w:val="p6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18">
    <w:name w:val="ft18"/>
    <w:basedOn w:val="DefaultParagraphFont"/>
    <w:rsid w:val="0080636F"/>
  </w:style>
  <w:style w:type="character" w:customStyle="1" w:styleId="ft42">
    <w:name w:val="ft42"/>
    <w:basedOn w:val="DefaultParagraphFont"/>
    <w:rsid w:val="0080636F"/>
  </w:style>
  <w:style w:type="paragraph" w:customStyle="1" w:styleId="p64">
    <w:name w:val="p6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5">
    <w:name w:val="p6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6">
    <w:name w:val="p6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7">
    <w:name w:val="p6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8">
    <w:name w:val="p6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69">
    <w:name w:val="p6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0">
    <w:name w:val="p7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1">
    <w:name w:val="p7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2">
    <w:name w:val="p7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3">
    <w:name w:val="p7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4">
    <w:name w:val="p7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5">
    <w:name w:val="p7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6">
    <w:name w:val="p7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7">
    <w:name w:val="p7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8">
    <w:name w:val="p7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79">
    <w:name w:val="p7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0">
    <w:name w:val="p8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1">
    <w:name w:val="p8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2">
    <w:name w:val="p8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3">
    <w:name w:val="p8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4">
    <w:name w:val="p8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5">
    <w:name w:val="p8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6">
    <w:name w:val="p8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7">
    <w:name w:val="p8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88">
    <w:name w:val="p88"/>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7">
    <w:name w:val="ft7"/>
    <w:basedOn w:val="DefaultParagraphFont"/>
    <w:rsid w:val="0080636F"/>
  </w:style>
  <w:style w:type="character" w:customStyle="1" w:styleId="ft46">
    <w:name w:val="ft46"/>
    <w:basedOn w:val="DefaultParagraphFont"/>
    <w:rsid w:val="0080636F"/>
  </w:style>
  <w:style w:type="character" w:customStyle="1" w:styleId="ft47">
    <w:name w:val="ft47"/>
    <w:basedOn w:val="DefaultParagraphFont"/>
    <w:rsid w:val="0080636F"/>
  </w:style>
  <w:style w:type="paragraph" w:customStyle="1" w:styleId="p89">
    <w:name w:val="p89"/>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0">
    <w:name w:val="p90"/>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49">
    <w:name w:val="ft49"/>
    <w:basedOn w:val="DefaultParagraphFont"/>
    <w:rsid w:val="0080636F"/>
  </w:style>
  <w:style w:type="character" w:customStyle="1" w:styleId="ft50">
    <w:name w:val="ft50"/>
    <w:basedOn w:val="DefaultParagraphFont"/>
    <w:rsid w:val="0080636F"/>
  </w:style>
  <w:style w:type="paragraph" w:customStyle="1" w:styleId="p91">
    <w:name w:val="p91"/>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2">
    <w:name w:val="p92"/>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1">
    <w:name w:val="ft51"/>
    <w:basedOn w:val="DefaultParagraphFont"/>
    <w:rsid w:val="0080636F"/>
  </w:style>
  <w:style w:type="paragraph" w:customStyle="1" w:styleId="p93">
    <w:name w:val="p93"/>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94">
    <w:name w:val="p94"/>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2">
    <w:name w:val="ft52"/>
    <w:basedOn w:val="DefaultParagraphFont"/>
    <w:rsid w:val="0080636F"/>
  </w:style>
  <w:style w:type="paragraph" w:customStyle="1" w:styleId="p95">
    <w:name w:val="p95"/>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3">
    <w:name w:val="ft53"/>
    <w:basedOn w:val="DefaultParagraphFont"/>
    <w:rsid w:val="0080636F"/>
  </w:style>
  <w:style w:type="paragraph" w:customStyle="1" w:styleId="p96">
    <w:name w:val="p96"/>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t54">
    <w:name w:val="ft54"/>
    <w:basedOn w:val="DefaultParagraphFont"/>
    <w:rsid w:val="0080636F"/>
  </w:style>
  <w:style w:type="character" w:customStyle="1" w:styleId="ft55">
    <w:name w:val="ft55"/>
    <w:basedOn w:val="DefaultParagraphFont"/>
    <w:rsid w:val="0080636F"/>
  </w:style>
  <w:style w:type="paragraph" w:customStyle="1" w:styleId="p97">
    <w:name w:val="p97"/>
    <w:basedOn w:val="Normal"/>
    <w:rsid w:val="008063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45499"/>
    <w:pPr>
      <w:ind w:left="720"/>
      <w:contextualSpacing/>
    </w:pPr>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9634">
      <w:bodyDiv w:val="1"/>
      <w:marLeft w:val="0"/>
      <w:marRight w:val="0"/>
      <w:marTop w:val="0"/>
      <w:marBottom w:val="0"/>
      <w:divBdr>
        <w:top w:val="none" w:sz="0" w:space="0" w:color="auto"/>
        <w:left w:val="none" w:sz="0" w:space="0" w:color="auto"/>
        <w:bottom w:val="none" w:sz="0" w:space="0" w:color="auto"/>
        <w:right w:val="none" w:sz="0" w:space="0" w:color="auto"/>
      </w:divBdr>
      <w:divsChild>
        <w:div w:id="1133912724">
          <w:marLeft w:val="0"/>
          <w:marRight w:val="0"/>
          <w:marTop w:val="855"/>
          <w:marBottom w:val="1125"/>
          <w:divBdr>
            <w:top w:val="none" w:sz="0" w:space="0" w:color="auto"/>
            <w:left w:val="none" w:sz="0" w:space="0" w:color="auto"/>
            <w:bottom w:val="none" w:sz="0" w:space="0" w:color="auto"/>
            <w:right w:val="none" w:sz="0" w:space="0" w:color="auto"/>
          </w:divBdr>
          <w:divsChild>
            <w:div w:id="934091326">
              <w:marLeft w:val="0"/>
              <w:marRight w:val="0"/>
              <w:marTop w:val="0"/>
              <w:marBottom w:val="0"/>
              <w:divBdr>
                <w:top w:val="none" w:sz="0" w:space="0" w:color="auto"/>
                <w:left w:val="none" w:sz="0" w:space="0" w:color="auto"/>
                <w:bottom w:val="none" w:sz="0" w:space="0" w:color="auto"/>
                <w:right w:val="none" w:sz="0" w:space="0" w:color="auto"/>
              </w:divBdr>
            </w:div>
            <w:div w:id="1377270604">
              <w:marLeft w:val="1155"/>
              <w:marRight w:val="0"/>
              <w:marTop w:val="900"/>
              <w:marBottom w:val="0"/>
              <w:divBdr>
                <w:top w:val="none" w:sz="0" w:space="0" w:color="auto"/>
                <w:left w:val="none" w:sz="0" w:space="0" w:color="auto"/>
                <w:bottom w:val="none" w:sz="0" w:space="0" w:color="auto"/>
                <w:right w:val="none" w:sz="0" w:space="0" w:color="auto"/>
              </w:divBdr>
              <w:divsChild>
                <w:div w:id="963580136">
                  <w:marLeft w:val="0"/>
                  <w:marRight w:val="0"/>
                  <w:marTop w:val="30"/>
                  <w:marBottom w:val="0"/>
                  <w:divBdr>
                    <w:top w:val="none" w:sz="0" w:space="0" w:color="auto"/>
                    <w:left w:val="none" w:sz="0" w:space="0" w:color="auto"/>
                    <w:bottom w:val="none" w:sz="0" w:space="0" w:color="auto"/>
                    <w:right w:val="none" w:sz="0" w:space="0" w:color="auto"/>
                  </w:divBdr>
                </w:div>
                <w:div w:id="484594366">
                  <w:marLeft w:val="0"/>
                  <w:marRight w:val="0"/>
                  <w:marTop w:val="0"/>
                  <w:marBottom w:val="0"/>
                  <w:divBdr>
                    <w:top w:val="none" w:sz="0" w:space="0" w:color="auto"/>
                    <w:left w:val="none" w:sz="0" w:space="0" w:color="auto"/>
                    <w:bottom w:val="none" w:sz="0" w:space="0" w:color="auto"/>
                    <w:right w:val="none" w:sz="0" w:space="0" w:color="auto"/>
                  </w:divBdr>
                </w:div>
              </w:divsChild>
            </w:div>
            <w:div w:id="1767385042">
              <w:marLeft w:val="1155"/>
              <w:marRight w:val="0"/>
              <w:marTop w:val="75"/>
              <w:marBottom w:val="0"/>
              <w:divBdr>
                <w:top w:val="none" w:sz="0" w:space="0" w:color="auto"/>
                <w:left w:val="none" w:sz="0" w:space="0" w:color="auto"/>
                <w:bottom w:val="none" w:sz="0" w:space="0" w:color="auto"/>
                <w:right w:val="none" w:sz="0" w:space="0" w:color="auto"/>
              </w:divBdr>
            </w:div>
          </w:divsChild>
        </w:div>
        <w:div w:id="1632593189">
          <w:marLeft w:val="0"/>
          <w:marRight w:val="0"/>
          <w:marTop w:val="840"/>
          <w:marBottom w:val="1125"/>
          <w:divBdr>
            <w:top w:val="none" w:sz="0" w:space="0" w:color="auto"/>
            <w:left w:val="none" w:sz="0" w:space="0" w:color="auto"/>
            <w:bottom w:val="none" w:sz="0" w:space="0" w:color="auto"/>
            <w:right w:val="none" w:sz="0" w:space="0" w:color="auto"/>
          </w:divBdr>
          <w:divsChild>
            <w:div w:id="693506891">
              <w:marLeft w:val="0"/>
              <w:marRight w:val="0"/>
              <w:marTop w:val="0"/>
              <w:marBottom w:val="0"/>
              <w:divBdr>
                <w:top w:val="none" w:sz="0" w:space="0" w:color="auto"/>
                <w:left w:val="none" w:sz="0" w:space="0" w:color="auto"/>
                <w:bottom w:val="none" w:sz="0" w:space="0" w:color="auto"/>
                <w:right w:val="none" w:sz="0" w:space="0" w:color="auto"/>
              </w:divBdr>
            </w:div>
          </w:divsChild>
        </w:div>
        <w:div w:id="1425423294">
          <w:marLeft w:val="1125"/>
          <w:marRight w:val="0"/>
          <w:marTop w:val="840"/>
          <w:marBottom w:val="1125"/>
          <w:divBdr>
            <w:top w:val="none" w:sz="0" w:space="0" w:color="auto"/>
            <w:left w:val="none" w:sz="0" w:space="0" w:color="auto"/>
            <w:bottom w:val="none" w:sz="0" w:space="0" w:color="auto"/>
            <w:right w:val="none" w:sz="0" w:space="0" w:color="auto"/>
          </w:divBdr>
          <w:divsChild>
            <w:div w:id="1894461891">
              <w:marLeft w:val="0"/>
              <w:marRight w:val="0"/>
              <w:marTop w:val="0"/>
              <w:marBottom w:val="0"/>
              <w:divBdr>
                <w:top w:val="none" w:sz="0" w:space="0" w:color="auto"/>
                <w:left w:val="none" w:sz="0" w:space="0" w:color="auto"/>
                <w:bottom w:val="none" w:sz="0" w:space="0" w:color="auto"/>
                <w:right w:val="none" w:sz="0" w:space="0" w:color="auto"/>
              </w:divBdr>
            </w:div>
          </w:divsChild>
        </w:div>
        <w:div w:id="409887501">
          <w:marLeft w:val="0"/>
          <w:marRight w:val="0"/>
          <w:marTop w:val="840"/>
          <w:marBottom w:val="1125"/>
          <w:divBdr>
            <w:top w:val="none" w:sz="0" w:space="0" w:color="auto"/>
            <w:left w:val="none" w:sz="0" w:space="0" w:color="auto"/>
            <w:bottom w:val="none" w:sz="0" w:space="0" w:color="auto"/>
            <w:right w:val="none" w:sz="0" w:space="0" w:color="auto"/>
          </w:divBdr>
          <w:divsChild>
            <w:div w:id="1934586069">
              <w:marLeft w:val="0"/>
              <w:marRight w:val="0"/>
              <w:marTop w:val="0"/>
              <w:marBottom w:val="0"/>
              <w:divBdr>
                <w:top w:val="none" w:sz="0" w:space="0" w:color="auto"/>
                <w:left w:val="none" w:sz="0" w:space="0" w:color="auto"/>
                <w:bottom w:val="none" w:sz="0" w:space="0" w:color="auto"/>
                <w:right w:val="none" w:sz="0" w:space="0" w:color="auto"/>
              </w:divBdr>
            </w:div>
          </w:divsChild>
        </w:div>
        <w:div w:id="1699550955">
          <w:marLeft w:val="1125"/>
          <w:marRight w:val="0"/>
          <w:marTop w:val="840"/>
          <w:marBottom w:val="1125"/>
          <w:divBdr>
            <w:top w:val="none" w:sz="0" w:space="0" w:color="auto"/>
            <w:left w:val="none" w:sz="0" w:space="0" w:color="auto"/>
            <w:bottom w:val="none" w:sz="0" w:space="0" w:color="auto"/>
            <w:right w:val="none" w:sz="0" w:space="0" w:color="auto"/>
          </w:divBdr>
          <w:divsChild>
            <w:div w:id="28452224">
              <w:marLeft w:val="0"/>
              <w:marRight w:val="0"/>
              <w:marTop w:val="0"/>
              <w:marBottom w:val="0"/>
              <w:divBdr>
                <w:top w:val="none" w:sz="0" w:space="0" w:color="auto"/>
                <w:left w:val="none" w:sz="0" w:space="0" w:color="auto"/>
                <w:bottom w:val="none" w:sz="0" w:space="0" w:color="auto"/>
                <w:right w:val="none" w:sz="0" w:space="0" w:color="auto"/>
              </w:divBdr>
            </w:div>
          </w:divsChild>
        </w:div>
        <w:div w:id="600722493">
          <w:marLeft w:val="0"/>
          <w:marRight w:val="0"/>
          <w:marTop w:val="840"/>
          <w:marBottom w:val="1125"/>
          <w:divBdr>
            <w:top w:val="none" w:sz="0" w:space="0" w:color="auto"/>
            <w:left w:val="none" w:sz="0" w:space="0" w:color="auto"/>
            <w:bottom w:val="none" w:sz="0" w:space="0" w:color="auto"/>
            <w:right w:val="none" w:sz="0" w:space="0" w:color="auto"/>
          </w:divBdr>
          <w:divsChild>
            <w:div w:id="856777202">
              <w:marLeft w:val="0"/>
              <w:marRight w:val="0"/>
              <w:marTop w:val="0"/>
              <w:marBottom w:val="0"/>
              <w:divBdr>
                <w:top w:val="none" w:sz="0" w:space="0" w:color="auto"/>
                <w:left w:val="none" w:sz="0" w:space="0" w:color="auto"/>
                <w:bottom w:val="none" w:sz="0" w:space="0" w:color="auto"/>
                <w:right w:val="none" w:sz="0" w:space="0" w:color="auto"/>
              </w:divBdr>
            </w:div>
            <w:div w:id="1860777310">
              <w:marLeft w:val="0"/>
              <w:marRight w:val="0"/>
              <w:marTop w:val="0"/>
              <w:marBottom w:val="0"/>
              <w:divBdr>
                <w:top w:val="none" w:sz="0" w:space="0" w:color="auto"/>
                <w:left w:val="none" w:sz="0" w:space="0" w:color="auto"/>
                <w:bottom w:val="none" w:sz="0" w:space="0" w:color="auto"/>
                <w:right w:val="none" w:sz="0" w:space="0" w:color="auto"/>
              </w:divBdr>
            </w:div>
            <w:div w:id="987130096">
              <w:marLeft w:val="4230"/>
              <w:marRight w:val="0"/>
              <w:marTop w:val="120"/>
              <w:marBottom w:val="0"/>
              <w:divBdr>
                <w:top w:val="none" w:sz="0" w:space="0" w:color="auto"/>
                <w:left w:val="none" w:sz="0" w:space="0" w:color="auto"/>
                <w:bottom w:val="none" w:sz="0" w:space="0" w:color="auto"/>
                <w:right w:val="none" w:sz="0" w:space="0" w:color="auto"/>
              </w:divBdr>
              <w:divsChild>
                <w:div w:id="1572274933">
                  <w:marLeft w:val="0"/>
                  <w:marRight w:val="0"/>
                  <w:marTop w:val="0"/>
                  <w:marBottom w:val="0"/>
                  <w:divBdr>
                    <w:top w:val="none" w:sz="0" w:space="0" w:color="auto"/>
                    <w:left w:val="none" w:sz="0" w:space="0" w:color="auto"/>
                    <w:bottom w:val="none" w:sz="0" w:space="0" w:color="auto"/>
                    <w:right w:val="none" w:sz="0" w:space="0" w:color="auto"/>
                  </w:divBdr>
                </w:div>
                <w:div w:id="178785703">
                  <w:marLeft w:val="0"/>
                  <w:marRight w:val="0"/>
                  <w:marTop w:val="0"/>
                  <w:marBottom w:val="0"/>
                  <w:divBdr>
                    <w:top w:val="none" w:sz="0" w:space="0" w:color="auto"/>
                    <w:left w:val="none" w:sz="0" w:space="0" w:color="auto"/>
                    <w:bottom w:val="none" w:sz="0" w:space="0" w:color="auto"/>
                    <w:right w:val="none" w:sz="0" w:space="0" w:color="auto"/>
                  </w:divBdr>
                </w:div>
              </w:divsChild>
            </w:div>
            <w:div w:id="1698191844">
              <w:marLeft w:val="1155"/>
              <w:marRight w:val="0"/>
              <w:marTop w:val="345"/>
              <w:marBottom w:val="0"/>
              <w:divBdr>
                <w:top w:val="none" w:sz="0" w:space="0" w:color="auto"/>
                <w:left w:val="none" w:sz="0" w:space="0" w:color="auto"/>
                <w:bottom w:val="none" w:sz="0" w:space="0" w:color="auto"/>
                <w:right w:val="none" w:sz="0" w:space="0" w:color="auto"/>
              </w:divBdr>
            </w:div>
          </w:divsChild>
        </w:div>
        <w:div w:id="1471097350">
          <w:marLeft w:val="1125"/>
          <w:marRight w:val="0"/>
          <w:marTop w:val="840"/>
          <w:marBottom w:val="1125"/>
          <w:divBdr>
            <w:top w:val="none" w:sz="0" w:space="0" w:color="auto"/>
            <w:left w:val="none" w:sz="0" w:space="0" w:color="auto"/>
            <w:bottom w:val="none" w:sz="0" w:space="0" w:color="auto"/>
            <w:right w:val="none" w:sz="0" w:space="0" w:color="auto"/>
          </w:divBdr>
          <w:divsChild>
            <w:div w:id="1438865639">
              <w:marLeft w:val="0"/>
              <w:marRight w:val="0"/>
              <w:marTop w:val="0"/>
              <w:marBottom w:val="0"/>
              <w:divBdr>
                <w:top w:val="none" w:sz="0" w:space="0" w:color="auto"/>
                <w:left w:val="none" w:sz="0" w:space="0" w:color="auto"/>
                <w:bottom w:val="none" w:sz="0" w:space="0" w:color="auto"/>
                <w:right w:val="none" w:sz="0" w:space="0" w:color="auto"/>
              </w:divBdr>
            </w:div>
          </w:divsChild>
        </w:div>
        <w:div w:id="1577402305">
          <w:marLeft w:val="0"/>
          <w:marRight w:val="0"/>
          <w:marTop w:val="840"/>
          <w:marBottom w:val="1125"/>
          <w:divBdr>
            <w:top w:val="none" w:sz="0" w:space="0" w:color="auto"/>
            <w:left w:val="none" w:sz="0" w:space="0" w:color="auto"/>
            <w:bottom w:val="none" w:sz="0" w:space="0" w:color="auto"/>
            <w:right w:val="none" w:sz="0" w:space="0" w:color="auto"/>
          </w:divBdr>
          <w:divsChild>
            <w:div w:id="1010062691">
              <w:marLeft w:val="0"/>
              <w:marRight w:val="0"/>
              <w:marTop w:val="0"/>
              <w:marBottom w:val="0"/>
              <w:divBdr>
                <w:top w:val="none" w:sz="0" w:space="0" w:color="auto"/>
                <w:left w:val="none" w:sz="0" w:space="0" w:color="auto"/>
                <w:bottom w:val="none" w:sz="0" w:space="0" w:color="auto"/>
                <w:right w:val="none" w:sz="0" w:space="0" w:color="auto"/>
              </w:divBdr>
            </w:div>
          </w:divsChild>
        </w:div>
        <w:div w:id="1597787171">
          <w:marLeft w:val="1125"/>
          <w:marRight w:val="0"/>
          <w:marTop w:val="840"/>
          <w:marBottom w:val="1125"/>
          <w:divBdr>
            <w:top w:val="none" w:sz="0" w:space="0" w:color="auto"/>
            <w:left w:val="none" w:sz="0" w:space="0" w:color="auto"/>
            <w:bottom w:val="none" w:sz="0" w:space="0" w:color="auto"/>
            <w:right w:val="none" w:sz="0" w:space="0" w:color="auto"/>
          </w:divBdr>
          <w:divsChild>
            <w:div w:id="1771968312">
              <w:marLeft w:val="0"/>
              <w:marRight w:val="0"/>
              <w:marTop w:val="0"/>
              <w:marBottom w:val="0"/>
              <w:divBdr>
                <w:top w:val="none" w:sz="0" w:space="0" w:color="auto"/>
                <w:left w:val="none" w:sz="0" w:space="0" w:color="auto"/>
                <w:bottom w:val="none" w:sz="0" w:space="0" w:color="auto"/>
                <w:right w:val="none" w:sz="0" w:space="0" w:color="auto"/>
              </w:divBdr>
            </w:div>
          </w:divsChild>
        </w:div>
        <w:div w:id="1998260701">
          <w:marLeft w:val="0"/>
          <w:marRight w:val="0"/>
          <w:marTop w:val="840"/>
          <w:marBottom w:val="1125"/>
          <w:divBdr>
            <w:top w:val="none" w:sz="0" w:space="0" w:color="auto"/>
            <w:left w:val="none" w:sz="0" w:space="0" w:color="auto"/>
            <w:bottom w:val="none" w:sz="0" w:space="0" w:color="auto"/>
            <w:right w:val="none" w:sz="0" w:space="0" w:color="auto"/>
          </w:divBdr>
          <w:divsChild>
            <w:div w:id="200939998">
              <w:marLeft w:val="0"/>
              <w:marRight w:val="0"/>
              <w:marTop w:val="0"/>
              <w:marBottom w:val="0"/>
              <w:divBdr>
                <w:top w:val="none" w:sz="0" w:space="0" w:color="auto"/>
                <w:left w:val="none" w:sz="0" w:space="0" w:color="auto"/>
                <w:bottom w:val="none" w:sz="0" w:space="0" w:color="auto"/>
                <w:right w:val="none" w:sz="0" w:space="0" w:color="auto"/>
              </w:divBdr>
            </w:div>
          </w:divsChild>
        </w:div>
        <w:div w:id="1881353637">
          <w:marLeft w:val="1125"/>
          <w:marRight w:val="0"/>
          <w:marTop w:val="840"/>
          <w:marBottom w:val="1125"/>
          <w:divBdr>
            <w:top w:val="none" w:sz="0" w:space="0" w:color="auto"/>
            <w:left w:val="none" w:sz="0" w:space="0" w:color="auto"/>
            <w:bottom w:val="none" w:sz="0" w:space="0" w:color="auto"/>
            <w:right w:val="none" w:sz="0" w:space="0" w:color="auto"/>
          </w:divBdr>
          <w:divsChild>
            <w:div w:id="1786921467">
              <w:marLeft w:val="0"/>
              <w:marRight w:val="0"/>
              <w:marTop w:val="0"/>
              <w:marBottom w:val="0"/>
              <w:divBdr>
                <w:top w:val="none" w:sz="0" w:space="0" w:color="auto"/>
                <w:left w:val="none" w:sz="0" w:space="0" w:color="auto"/>
                <w:bottom w:val="none" w:sz="0" w:space="0" w:color="auto"/>
                <w:right w:val="none" w:sz="0" w:space="0" w:color="auto"/>
              </w:divBdr>
            </w:div>
          </w:divsChild>
        </w:div>
        <w:div w:id="64840743">
          <w:marLeft w:val="1125"/>
          <w:marRight w:val="0"/>
          <w:marTop w:val="840"/>
          <w:marBottom w:val="1125"/>
          <w:divBdr>
            <w:top w:val="none" w:sz="0" w:space="0" w:color="auto"/>
            <w:left w:val="none" w:sz="0" w:space="0" w:color="auto"/>
            <w:bottom w:val="none" w:sz="0" w:space="0" w:color="auto"/>
            <w:right w:val="none" w:sz="0" w:space="0" w:color="auto"/>
          </w:divBdr>
          <w:divsChild>
            <w:div w:id="608194871">
              <w:marLeft w:val="0"/>
              <w:marRight w:val="0"/>
              <w:marTop w:val="0"/>
              <w:marBottom w:val="0"/>
              <w:divBdr>
                <w:top w:val="none" w:sz="0" w:space="0" w:color="auto"/>
                <w:left w:val="none" w:sz="0" w:space="0" w:color="auto"/>
                <w:bottom w:val="none" w:sz="0" w:space="0" w:color="auto"/>
                <w:right w:val="none" w:sz="0" w:space="0" w:color="auto"/>
              </w:divBdr>
            </w:div>
          </w:divsChild>
        </w:div>
        <w:div w:id="1469320313">
          <w:marLeft w:val="1125"/>
          <w:marRight w:val="0"/>
          <w:marTop w:val="840"/>
          <w:marBottom w:val="1125"/>
          <w:divBdr>
            <w:top w:val="none" w:sz="0" w:space="0" w:color="auto"/>
            <w:left w:val="none" w:sz="0" w:space="0" w:color="auto"/>
            <w:bottom w:val="none" w:sz="0" w:space="0" w:color="auto"/>
            <w:right w:val="none" w:sz="0" w:space="0" w:color="auto"/>
          </w:divBdr>
          <w:divsChild>
            <w:div w:id="12507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tmlpublish.com/newTestDocStorage/DocStorage/2058c9f83dd140509ee17e65264a5ee0/pdf-to-word.htm" TargetMode="External"/><Relationship Id="rId5" Type="http://schemas.openxmlformats.org/officeDocument/2006/relationships/hyperlink" Target="https://www.htmlpublish.com/newTestDocStorage/DocStorage/2058c9f83dd140509ee17e65264a5ee0/pdf-to-wor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bachh</dc:creator>
  <cp:lastModifiedBy>bachhakumarrajak@gmail.com</cp:lastModifiedBy>
  <cp:revision>8</cp:revision>
  <dcterms:created xsi:type="dcterms:W3CDTF">2020-03-11T04:47:00Z</dcterms:created>
  <dcterms:modified xsi:type="dcterms:W3CDTF">2020-04-03T06:53:00Z</dcterms:modified>
</cp:coreProperties>
</file>